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D17B9F" w14:textId="77777777" w:rsidR="004D1244" w:rsidRDefault="00E821FE" w:rsidP="008C3306">
      <w:pPr>
        <w:spacing w:before="87" w:line="396" w:lineRule="auto"/>
        <w:ind w:left="2160" w:right="2708" w:firstLine="1203"/>
        <w:rPr>
          <w:b/>
          <w:bCs/>
          <w:sz w:val="32"/>
          <w:szCs w:val="32"/>
        </w:rPr>
      </w:pPr>
      <w:bookmarkStart w:id="0" w:name="bookmark=id.axjk04nfrr65" w:colFirst="0" w:colLast="0"/>
      <w:bookmarkStart w:id="1" w:name="bookmark=id.cez3n2k6552n" w:colFirst="0" w:colLast="0"/>
      <w:bookmarkStart w:id="2" w:name="bookmark=id.rb55rk136zs0" w:colFirst="0" w:colLast="0"/>
      <w:bookmarkStart w:id="3" w:name="bookmark=id.6j9jy3azc5k5" w:colFirst="0" w:colLast="0"/>
      <w:bookmarkStart w:id="4" w:name="bookmark=id.zfdwg2760jcb" w:colFirst="0" w:colLast="0"/>
      <w:bookmarkStart w:id="5" w:name="bookmark=id.egv4wl3fs869" w:colFirst="0" w:colLast="0"/>
      <w:bookmarkStart w:id="6" w:name="_GoBack"/>
      <w:bookmarkEnd w:id="0"/>
      <w:bookmarkEnd w:id="1"/>
      <w:bookmarkEnd w:id="2"/>
      <w:bookmarkEnd w:id="3"/>
      <w:bookmarkEnd w:id="4"/>
      <w:bookmarkEnd w:id="5"/>
      <w:bookmarkEnd w:id="6"/>
      <w:r>
        <w:rPr>
          <w:b/>
          <w:bCs/>
          <w:sz w:val="32"/>
          <w:szCs w:val="32"/>
        </w:rPr>
        <w:t xml:space="preserve">ALLEGATO A </w:t>
      </w:r>
      <w:r w:rsidR="00F0396D">
        <w:rPr>
          <w:b/>
          <w:bCs/>
          <w:sz w:val="32"/>
          <w:szCs w:val="32"/>
        </w:rPr>
        <w:t xml:space="preserve">   </w:t>
      </w:r>
      <w:r>
        <w:rPr>
          <w:b/>
          <w:bCs/>
          <w:sz w:val="32"/>
          <w:szCs w:val="32"/>
        </w:rPr>
        <w:t>INTER</w:t>
      </w:r>
      <w:bookmarkStart w:id="7" w:name="bookmark=id.pdrtushyrql9" w:colFirst="0" w:colLast="0"/>
      <w:bookmarkEnd w:id="7"/>
      <w:r>
        <w:rPr>
          <w:b/>
          <w:bCs/>
          <w:sz w:val="32"/>
          <w:szCs w:val="32"/>
        </w:rPr>
        <w:t>VENTO CODICE 111102</w:t>
      </w:r>
    </w:p>
    <w:p w14:paraId="53806F1B" w14:textId="77777777" w:rsidR="004D1244" w:rsidRDefault="00E821FE">
      <w:pPr>
        <w:pBdr>
          <w:top w:val="nil"/>
          <w:left w:val="nil"/>
          <w:bottom w:val="nil"/>
          <w:right w:val="nil"/>
          <w:between w:val="nil"/>
        </w:pBdr>
        <w:spacing w:before="10"/>
        <w:rPr>
          <w:b/>
          <w:bCs/>
          <w:color w:val="000000"/>
          <w:sz w:val="20"/>
          <w:szCs w:val="20"/>
        </w:rPr>
      </w:pPr>
      <w:r>
        <w:rPr>
          <w:noProof/>
          <w:lang w:val="it-IT"/>
        </w:rPr>
        <mc:AlternateContent>
          <mc:Choice Requires="wps">
            <w:drawing>
              <wp:anchor distT="0" distB="0" distL="0" distR="0" simplePos="0" relativeHeight="251658240" behindDoc="0" locked="0" layoutInCell="1" hidden="0" allowOverlap="1" wp14:anchorId="445BACE7" wp14:editId="0C04DFFB">
                <wp:simplePos x="0" y="0"/>
                <wp:positionH relativeFrom="column">
                  <wp:posOffset>66040</wp:posOffset>
                </wp:positionH>
                <wp:positionV relativeFrom="paragraph">
                  <wp:posOffset>161290</wp:posOffset>
                </wp:positionV>
                <wp:extent cx="6158230" cy="12700"/>
                <wp:effectExtent l="0" t="0" r="0" b="0"/>
                <wp:wrapTopAndBottom distT="0" distB="0"/>
                <wp:docPr id="2" name="Rettangolo 2"/>
                <wp:cNvGraphicFramePr/>
                <a:graphic xmlns:a="http://schemas.openxmlformats.org/drawingml/2006/main">
                  <a:graphicData uri="http://schemas.microsoft.com/office/word/2010/wordprocessingShape">
                    <wps:wsp>
                      <wps:cNvSpPr/>
                      <wps:spPr>
                        <a:xfrm>
                          <a:off x="2266885" y="3776825"/>
                          <a:ext cx="6158230" cy="6350"/>
                        </a:xfrm>
                        <a:prstGeom prst="rect">
                          <a:avLst/>
                        </a:prstGeom>
                        <a:solidFill>
                          <a:srgbClr val="B4C5E7"/>
                        </a:solidFill>
                        <a:ln>
                          <a:noFill/>
                        </a:ln>
                      </wps:spPr>
                      <wps:txbx>
                        <w:txbxContent>
                          <w:p w14:paraId="637FE2EF" w14:textId="77777777" w:rsidR="004D1244" w:rsidRDefault="004D1244">
                            <w:pPr>
                              <w:textDirection w:val="btLr"/>
                            </w:pPr>
                          </w:p>
                        </w:txbxContent>
                      </wps:txbx>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66040</wp:posOffset>
                </wp:positionH>
                <wp:positionV relativeFrom="paragraph">
                  <wp:posOffset>161290</wp:posOffset>
                </wp:positionV>
                <wp:extent cx="6158230" cy="12700"/>
                <wp:effectExtent b="0" l="0" r="0" t="0"/>
                <wp:wrapTopAndBottom distB="0" distT="0"/>
                <wp:docPr id="2"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6158230" cy="12700"/>
                        </a:xfrm>
                        <a:prstGeom prst="rect"/>
                        <a:ln/>
                      </pic:spPr>
                    </pic:pic>
                  </a:graphicData>
                </a:graphic>
              </wp:anchor>
            </w:drawing>
          </mc:Fallback>
        </mc:AlternateContent>
      </w:r>
    </w:p>
    <w:p w14:paraId="013351AE" w14:textId="77777777" w:rsidR="004D1244" w:rsidRDefault="00E821FE">
      <w:pPr>
        <w:tabs>
          <w:tab w:val="left" w:pos="497"/>
          <w:tab w:val="left" w:pos="9801"/>
        </w:tabs>
        <w:spacing w:before="18"/>
        <w:ind w:left="104"/>
        <w:rPr>
          <w:b/>
          <w:bCs/>
          <w:sz w:val="32"/>
          <w:szCs w:val="32"/>
        </w:rPr>
      </w:pPr>
      <w:r>
        <w:rPr>
          <w:color w:val="8EAADB"/>
          <w:sz w:val="32"/>
          <w:szCs w:val="32"/>
          <w:u w:val="single"/>
        </w:rPr>
        <w:tab/>
      </w:r>
      <w:r>
        <w:rPr>
          <w:b/>
          <w:bCs/>
          <w:color w:val="8EAADB"/>
          <w:sz w:val="32"/>
          <w:szCs w:val="32"/>
          <w:u w:val="single"/>
        </w:rPr>
        <w:t>DISPOSIZIONI ATTUATIVE SPECIFICHE DI INTERVENTO</w:t>
      </w:r>
      <w:r>
        <w:rPr>
          <w:b/>
          <w:bCs/>
          <w:color w:val="8EAADB"/>
          <w:sz w:val="32"/>
          <w:szCs w:val="32"/>
          <w:u w:val="single"/>
        </w:rPr>
        <w:tab/>
      </w:r>
    </w:p>
    <w:p w14:paraId="28D11EC9" w14:textId="77777777" w:rsidR="004D1244" w:rsidRDefault="004D1244">
      <w:pPr>
        <w:pBdr>
          <w:top w:val="nil"/>
          <w:left w:val="nil"/>
          <w:bottom w:val="nil"/>
          <w:right w:val="nil"/>
          <w:between w:val="nil"/>
        </w:pBdr>
        <w:rPr>
          <w:b/>
          <w:bCs/>
          <w:color w:val="000000"/>
          <w:sz w:val="20"/>
          <w:szCs w:val="20"/>
        </w:rPr>
      </w:pPr>
    </w:p>
    <w:p w14:paraId="7996BCB0" w14:textId="77777777" w:rsidR="004D1244" w:rsidRDefault="004D1244">
      <w:pPr>
        <w:pBdr>
          <w:top w:val="nil"/>
          <w:left w:val="nil"/>
          <w:bottom w:val="nil"/>
          <w:right w:val="nil"/>
          <w:between w:val="nil"/>
        </w:pBdr>
        <w:spacing w:before="4"/>
        <w:rPr>
          <w:b/>
          <w:bCs/>
          <w:color w:val="000000"/>
          <w:sz w:val="16"/>
          <w:szCs w:val="16"/>
        </w:rPr>
      </w:pPr>
    </w:p>
    <w:p w14:paraId="26D1B612" w14:textId="77777777" w:rsidR="004D1244" w:rsidRDefault="00E821FE">
      <w:pPr>
        <w:pStyle w:val="Titolo1"/>
        <w:numPr>
          <w:ilvl w:val="0"/>
          <w:numId w:val="19"/>
        </w:numPr>
        <w:tabs>
          <w:tab w:val="left" w:pos="847"/>
        </w:tabs>
        <w:spacing w:before="90"/>
        <w:ind w:hanging="357"/>
        <w:jc w:val="both"/>
      </w:pPr>
      <w:r>
        <w:rPr>
          <w:color w:val="2E5395"/>
        </w:rPr>
        <w:t>OPERAZIONI ATTIVABILI ED ATTIVITA’ AMMISSIBILI</w:t>
      </w:r>
    </w:p>
    <w:p w14:paraId="564291A7" w14:textId="77777777" w:rsidR="004D1244" w:rsidRDefault="004D1244">
      <w:pPr>
        <w:pBdr>
          <w:top w:val="nil"/>
          <w:left w:val="nil"/>
          <w:bottom w:val="nil"/>
          <w:right w:val="nil"/>
          <w:between w:val="nil"/>
        </w:pBdr>
        <w:spacing w:before="5"/>
        <w:rPr>
          <w:b/>
          <w:bCs/>
          <w:color w:val="000000"/>
          <w:sz w:val="24"/>
          <w:szCs w:val="24"/>
        </w:rPr>
      </w:pPr>
    </w:p>
    <w:p w14:paraId="52DA8796" w14:textId="77777777" w:rsidR="004D1244" w:rsidRDefault="00E821FE">
      <w:pPr>
        <w:pBdr>
          <w:top w:val="nil"/>
          <w:left w:val="nil"/>
          <w:bottom w:val="nil"/>
          <w:right w:val="nil"/>
          <w:between w:val="nil"/>
        </w:pBdr>
        <w:ind w:left="132"/>
        <w:rPr>
          <w:color w:val="000000"/>
          <w:sz w:val="24"/>
          <w:szCs w:val="24"/>
        </w:rPr>
      </w:pPr>
      <w:r>
        <w:rPr>
          <w:color w:val="000000"/>
          <w:sz w:val="24"/>
          <w:szCs w:val="24"/>
        </w:rPr>
        <w:t>L’intervento può attivare una o più operazioni, tra quelle riportate nel capitolo 2 del Bando.</w:t>
      </w:r>
    </w:p>
    <w:p w14:paraId="2490701E" w14:textId="77777777" w:rsidR="004D1244" w:rsidRDefault="00E821FE">
      <w:pPr>
        <w:pBdr>
          <w:top w:val="nil"/>
          <w:left w:val="nil"/>
          <w:bottom w:val="nil"/>
          <w:right w:val="nil"/>
          <w:between w:val="nil"/>
        </w:pBdr>
        <w:spacing w:before="43" w:line="276" w:lineRule="auto"/>
        <w:ind w:left="132" w:right="193"/>
        <w:rPr>
          <w:color w:val="000000"/>
          <w:sz w:val="24"/>
          <w:szCs w:val="24"/>
        </w:rPr>
      </w:pPr>
      <w:r>
        <w:rPr>
          <w:color w:val="000000"/>
          <w:sz w:val="24"/>
          <w:szCs w:val="24"/>
        </w:rPr>
        <w:t>Di seguito si riportano indicazioni specifiche per le operazioni attivabili nell’ambito dell’intervento di codice 111102.</w:t>
      </w:r>
    </w:p>
    <w:p w14:paraId="5429F495" w14:textId="77777777" w:rsidR="004D1244" w:rsidRDefault="004D1244">
      <w:pPr>
        <w:pBdr>
          <w:top w:val="nil"/>
          <w:left w:val="nil"/>
          <w:bottom w:val="nil"/>
          <w:right w:val="nil"/>
          <w:between w:val="nil"/>
        </w:pBdr>
        <w:spacing w:before="4"/>
        <w:rPr>
          <w:color w:val="000000"/>
          <w:sz w:val="29"/>
          <w:szCs w:val="29"/>
        </w:rPr>
      </w:pPr>
    </w:p>
    <w:p w14:paraId="6898CF1E" w14:textId="77777777" w:rsidR="004D1244" w:rsidRDefault="00E821FE">
      <w:pPr>
        <w:numPr>
          <w:ilvl w:val="0"/>
          <w:numId w:val="18"/>
        </w:numPr>
        <w:pBdr>
          <w:top w:val="nil"/>
          <w:left w:val="nil"/>
          <w:bottom w:val="nil"/>
          <w:right w:val="nil"/>
          <w:between w:val="nil"/>
        </w:pBdr>
        <w:tabs>
          <w:tab w:val="left" w:pos="513"/>
        </w:tabs>
        <w:spacing w:before="1" w:line="276" w:lineRule="auto"/>
        <w:ind w:right="135" w:firstLine="0"/>
        <w:rPr>
          <w:color w:val="000000"/>
          <w:sz w:val="24"/>
          <w:szCs w:val="24"/>
        </w:rPr>
      </w:pPr>
      <w:r>
        <w:rPr>
          <w:b/>
          <w:bCs/>
          <w:color w:val="000000"/>
          <w:sz w:val="24"/>
          <w:szCs w:val="24"/>
        </w:rPr>
        <w:t xml:space="preserve">Investimenti nella riduzione del consumo di energia e nell’efficienza energetica </w:t>
      </w:r>
      <w:r>
        <w:rPr>
          <w:color w:val="000000"/>
          <w:sz w:val="24"/>
          <w:szCs w:val="24"/>
        </w:rPr>
        <w:t>Nell’ambito dell’operazione il FEAMPA sosterrà investimenti per l’ottimizzazione del consumo energetico, investimenti destinati ad attrezzature (a condizione che non ne venga inficiata la selettività) nelle strutture a servizio della pesca ovvero a bordo delle imbarcazioni di piccola pesca costiera volti a ridurre l’emissione di sostanze inquinanti o gas a effetto serra e ad aumentare l’efficienza energetica dei pescherecci. In questo ultimo caso l’operazione non potrà in nessun modo riguardare gli investimenti a valere sugli articoli 18 e 19 del Reg. (UE) 2021/1139.</w:t>
      </w:r>
    </w:p>
    <w:p w14:paraId="494EADAE" w14:textId="77777777" w:rsidR="004D1244" w:rsidRDefault="00E821FE">
      <w:pPr>
        <w:pBdr>
          <w:top w:val="nil"/>
          <w:left w:val="nil"/>
          <w:bottom w:val="nil"/>
          <w:right w:val="nil"/>
          <w:between w:val="nil"/>
        </w:pBdr>
        <w:spacing w:line="274" w:lineRule="auto"/>
        <w:ind w:left="132"/>
        <w:rPr>
          <w:color w:val="000000"/>
          <w:sz w:val="24"/>
          <w:szCs w:val="24"/>
        </w:rPr>
      </w:pPr>
      <w:r>
        <w:rPr>
          <w:color w:val="000000"/>
          <w:sz w:val="24"/>
          <w:szCs w:val="24"/>
        </w:rPr>
        <w:t>Nel caso in cui l’intervento riguardi un’imbarcazione da pesca, le spese ammesse possono riguardare:</w:t>
      </w:r>
    </w:p>
    <w:p w14:paraId="6A69C8BF" w14:textId="77777777" w:rsidR="004D1244" w:rsidRDefault="00E821FE">
      <w:pPr>
        <w:numPr>
          <w:ilvl w:val="1"/>
          <w:numId w:val="18"/>
        </w:numPr>
        <w:pBdr>
          <w:top w:val="nil"/>
          <w:left w:val="nil"/>
          <w:bottom w:val="nil"/>
          <w:right w:val="nil"/>
          <w:between w:val="nil"/>
        </w:pBdr>
        <w:tabs>
          <w:tab w:val="left" w:pos="854"/>
        </w:tabs>
        <w:spacing w:before="40" w:line="276" w:lineRule="auto"/>
        <w:ind w:right="133"/>
        <w:jc w:val="both"/>
        <w:rPr>
          <w:color w:val="000000"/>
          <w:sz w:val="24"/>
          <w:szCs w:val="24"/>
        </w:rPr>
      </w:pPr>
      <w:r>
        <w:rPr>
          <w:color w:val="000000"/>
          <w:sz w:val="24"/>
          <w:szCs w:val="24"/>
        </w:rPr>
        <w:t>investimenti destinati ad attrezzature o a bordo volti a ridurre l’emissione di sostanze inquinanti o gas a effetto serra e ad aumentare l’efficienza energetica dei pescherecci. Sono altresì ammissibili gli investimenti destinati ad attrezzi da pesca a condizione che non ne pregiudichino la selettività;</w:t>
      </w:r>
    </w:p>
    <w:p w14:paraId="77472DBC" w14:textId="77777777" w:rsidR="004D1244" w:rsidRDefault="00E821FE">
      <w:pPr>
        <w:numPr>
          <w:ilvl w:val="1"/>
          <w:numId w:val="18"/>
        </w:numPr>
        <w:pBdr>
          <w:top w:val="nil"/>
          <w:left w:val="nil"/>
          <w:bottom w:val="nil"/>
          <w:right w:val="nil"/>
          <w:between w:val="nil"/>
        </w:pBdr>
        <w:tabs>
          <w:tab w:val="left" w:pos="854"/>
        </w:tabs>
        <w:spacing w:before="1"/>
        <w:ind w:hanging="361"/>
        <w:jc w:val="both"/>
        <w:rPr>
          <w:color w:val="000000"/>
          <w:sz w:val="24"/>
          <w:szCs w:val="24"/>
        </w:rPr>
      </w:pPr>
      <w:r>
        <w:rPr>
          <w:color w:val="000000"/>
          <w:sz w:val="24"/>
          <w:szCs w:val="24"/>
        </w:rPr>
        <w:t>audit e regimi di efficienza energetica; o</w:t>
      </w:r>
    </w:p>
    <w:p w14:paraId="00B28A26" w14:textId="77777777" w:rsidR="004D1244" w:rsidRDefault="00E821FE">
      <w:pPr>
        <w:numPr>
          <w:ilvl w:val="1"/>
          <w:numId w:val="18"/>
        </w:numPr>
        <w:pBdr>
          <w:top w:val="nil"/>
          <w:left w:val="nil"/>
          <w:bottom w:val="nil"/>
          <w:right w:val="nil"/>
          <w:between w:val="nil"/>
        </w:pBdr>
        <w:tabs>
          <w:tab w:val="left" w:pos="854"/>
        </w:tabs>
        <w:spacing w:before="43" w:line="276" w:lineRule="auto"/>
        <w:ind w:right="137"/>
        <w:jc w:val="both"/>
        <w:rPr>
          <w:color w:val="000000"/>
          <w:sz w:val="24"/>
          <w:szCs w:val="24"/>
        </w:rPr>
      </w:pPr>
      <w:r>
        <w:rPr>
          <w:color w:val="000000"/>
          <w:sz w:val="24"/>
          <w:szCs w:val="24"/>
        </w:rPr>
        <w:t>studi per valutare il contributo dei sistemi di propulsione alternativi e della progettazione degli scafi sull’efficienza energetica dei pescherecci.</w:t>
      </w:r>
    </w:p>
    <w:p w14:paraId="5C6A893A" w14:textId="77777777" w:rsidR="004D1244" w:rsidRDefault="004D1244">
      <w:pPr>
        <w:pBdr>
          <w:top w:val="nil"/>
          <w:left w:val="nil"/>
          <w:bottom w:val="nil"/>
          <w:right w:val="nil"/>
          <w:between w:val="nil"/>
        </w:pBdr>
        <w:spacing w:before="5"/>
        <w:rPr>
          <w:color w:val="000000"/>
          <w:sz w:val="27"/>
          <w:szCs w:val="27"/>
        </w:rPr>
      </w:pPr>
    </w:p>
    <w:p w14:paraId="7E1F6377" w14:textId="77777777" w:rsidR="004D1244" w:rsidRDefault="00E821FE">
      <w:pPr>
        <w:pBdr>
          <w:top w:val="nil"/>
          <w:left w:val="nil"/>
          <w:bottom w:val="nil"/>
          <w:right w:val="nil"/>
          <w:between w:val="nil"/>
        </w:pBdr>
        <w:spacing w:line="278" w:lineRule="auto"/>
        <w:ind w:left="132" w:right="138"/>
        <w:jc w:val="both"/>
        <w:rPr>
          <w:color w:val="000000"/>
          <w:sz w:val="24"/>
          <w:szCs w:val="24"/>
        </w:rPr>
      </w:pPr>
      <w:r>
        <w:rPr>
          <w:color w:val="000000"/>
          <w:sz w:val="24"/>
          <w:szCs w:val="24"/>
        </w:rPr>
        <w:t>Nel caso in cui l’intervento riguardi un’imbarcazione da pesca rientrante nella lettera a), le spese ammesse possono riguardare:</w:t>
      </w:r>
    </w:p>
    <w:p w14:paraId="1537B907" w14:textId="77777777" w:rsidR="004D1244" w:rsidRDefault="00E821FE">
      <w:pPr>
        <w:numPr>
          <w:ilvl w:val="0"/>
          <w:numId w:val="17"/>
        </w:numPr>
        <w:pBdr>
          <w:top w:val="nil"/>
          <w:left w:val="nil"/>
          <w:bottom w:val="nil"/>
          <w:right w:val="nil"/>
          <w:between w:val="nil"/>
        </w:pBdr>
        <w:tabs>
          <w:tab w:val="left" w:pos="854"/>
        </w:tabs>
        <w:spacing w:line="291" w:lineRule="auto"/>
        <w:ind w:hanging="361"/>
        <w:jc w:val="both"/>
        <w:rPr>
          <w:color w:val="000000"/>
          <w:sz w:val="24"/>
          <w:szCs w:val="24"/>
        </w:rPr>
      </w:pPr>
      <w:r>
        <w:rPr>
          <w:color w:val="000000"/>
          <w:sz w:val="24"/>
          <w:szCs w:val="24"/>
        </w:rPr>
        <w:t>investimenti per migliorare l’idrodinamica dello scafo dell’imbarcazione:</w:t>
      </w:r>
    </w:p>
    <w:p w14:paraId="15C2117F" w14:textId="77777777" w:rsidR="004D1244" w:rsidRDefault="00E821FE">
      <w:pPr>
        <w:numPr>
          <w:ilvl w:val="1"/>
          <w:numId w:val="17"/>
        </w:numPr>
        <w:pBdr>
          <w:top w:val="nil"/>
          <w:left w:val="nil"/>
          <w:bottom w:val="nil"/>
          <w:right w:val="nil"/>
          <w:between w:val="nil"/>
        </w:pBdr>
        <w:tabs>
          <w:tab w:val="left" w:pos="1574"/>
        </w:tabs>
        <w:spacing w:before="40" w:line="273" w:lineRule="auto"/>
        <w:ind w:right="138"/>
        <w:jc w:val="both"/>
        <w:rPr>
          <w:color w:val="000000"/>
          <w:sz w:val="24"/>
          <w:szCs w:val="24"/>
        </w:rPr>
      </w:pPr>
      <w:r>
        <w:rPr>
          <w:color w:val="000000"/>
          <w:sz w:val="24"/>
          <w:szCs w:val="24"/>
        </w:rPr>
        <w:t>investimenti in meccanismi di stabilità, come chiglie di rollio e prue a bulbo, che contribuiscono a migliorare la tenuta in mare e la stabilità;</w:t>
      </w:r>
    </w:p>
    <w:p w14:paraId="5125E158" w14:textId="77777777" w:rsidR="004D1244" w:rsidRDefault="00E821FE">
      <w:pPr>
        <w:numPr>
          <w:ilvl w:val="1"/>
          <w:numId w:val="17"/>
        </w:numPr>
        <w:pBdr>
          <w:top w:val="nil"/>
          <w:left w:val="nil"/>
          <w:bottom w:val="nil"/>
          <w:right w:val="nil"/>
          <w:between w:val="nil"/>
        </w:pBdr>
        <w:tabs>
          <w:tab w:val="left" w:pos="1574"/>
        </w:tabs>
        <w:spacing w:before="3"/>
        <w:jc w:val="both"/>
        <w:rPr>
          <w:color w:val="000000"/>
          <w:sz w:val="24"/>
          <w:szCs w:val="24"/>
        </w:rPr>
      </w:pPr>
      <w:r>
        <w:rPr>
          <w:color w:val="000000"/>
          <w:sz w:val="24"/>
          <w:szCs w:val="24"/>
        </w:rPr>
        <w:t>impiego di antivegetativi atossici, come la ramatura, per ridurre l’attrito;</w:t>
      </w:r>
    </w:p>
    <w:p w14:paraId="3542CD41" w14:textId="77777777" w:rsidR="004D1244" w:rsidRDefault="00E821FE">
      <w:pPr>
        <w:numPr>
          <w:ilvl w:val="1"/>
          <w:numId w:val="17"/>
        </w:numPr>
        <w:pBdr>
          <w:top w:val="nil"/>
          <w:left w:val="nil"/>
          <w:bottom w:val="nil"/>
          <w:right w:val="nil"/>
          <w:between w:val="nil"/>
        </w:pBdr>
        <w:tabs>
          <w:tab w:val="left" w:pos="1574"/>
        </w:tabs>
        <w:spacing w:before="40" w:line="273" w:lineRule="auto"/>
        <w:ind w:right="135"/>
        <w:jc w:val="both"/>
        <w:rPr>
          <w:color w:val="000000"/>
          <w:sz w:val="24"/>
          <w:szCs w:val="24"/>
        </w:rPr>
      </w:pPr>
      <w:r>
        <w:rPr>
          <w:color w:val="000000"/>
          <w:sz w:val="24"/>
          <w:szCs w:val="24"/>
        </w:rPr>
        <w:t>sistemi di governo dell’imbarcazione, quali strumenti di controllo dei sistemi di governo e timoni multipli per ridurre l’attività di timoneria in funzione delle condizioni meteomarine;</w:t>
      </w:r>
    </w:p>
    <w:p w14:paraId="5EC8F9BF" w14:textId="77777777" w:rsidR="004D1244" w:rsidRDefault="00E821FE">
      <w:pPr>
        <w:numPr>
          <w:ilvl w:val="0"/>
          <w:numId w:val="17"/>
        </w:numPr>
        <w:pBdr>
          <w:top w:val="nil"/>
          <w:left w:val="nil"/>
          <w:bottom w:val="nil"/>
          <w:right w:val="nil"/>
          <w:between w:val="nil"/>
        </w:pBdr>
        <w:tabs>
          <w:tab w:val="left" w:pos="854"/>
        </w:tabs>
        <w:spacing w:before="5"/>
        <w:ind w:hanging="361"/>
        <w:jc w:val="both"/>
        <w:rPr>
          <w:color w:val="000000"/>
          <w:sz w:val="24"/>
          <w:szCs w:val="24"/>
        </w:rPr>
      </w:pPr>
      <w:r>
        <w:rPr>
          <w:color w:val="000000"/>
          <w:sz w:val="24"/>
          <w:szCs w:val="24"/>
        </w:rPr>
        <w:lastRenderedPageBreak/>
        <w:t>investimenti per migliorare il sistema di propulsione dell’imbarcazione:</w:t>
      </w:r>
    </w:p>
    <w:p w14:paraId="5F220AFF" w14:textId="77777777" w:rsidR="004D1244" w:rsidRDefault="00E821FE">
      <w:pPr>
        <w:numPr>
          <w:ilvl w:val="1"/>
          <w:numId w:val="17"/>
        </w:numPr>
        <w:pBdr>
          <w:top w:val="nil"/>
          <w:left w:val="nil"/>
          <w:bottom w:val="nil"/>
          <w:right w:val="nil"/>
          <w:between w:val="nil"/>
        </w:pBdr>
        <w:tabs>
          <w:tab w:val="left" w:pos="1573"/>
          <w:tab w:val="left" w:pos="1574"/>
        </w:tabs>
        <w:spacing w:before="42"/>
        <w:rPr>
          <w:color w:val="000000"/>
          <w:sz w:val="24"/>
          <w:szCs w:val="24"/>
        </w:rPr>
      </w:pPr>
      <w:r>
        <w:rPr>
          <w:color w:val="000000"/>
          <w:sz w:val="24"/>
          <w:szCs w:val="24"/>
        </w:rPr>
        <w:t>eliche a efficienza energetica, assi compresi;</w:t>
      </w:r>
    </w:p>
    <w:p w14:paraId="380CC715" w14:textId="77777777" w:rsidR="004D1244" w:rsidRDefault="00E821FE">
      <w:pPr>
        <w:numPr>
          <w:ilvl w:val="1"/>
          <w:numId w:val="17"/>
        </w:numPr>
        <w:pBdr>
          <w:top w:val="nil"/>
          <w:left w:val="nil"/>
          <w:bottom w:val="nil"/>
          <w:right w:val="nil"/>
          <w:between w:val="nil"/>
        </w:pBdr>
        <w:tabs>
          <w:tab w:val="left" w:pos="1573"/>
          <w:tab w:val="left" w:pos="1574"/>
        </w:tabs>
        <w:spacing w:before="40"/>
        <w:rPr>
          <w:color w:val="000000"/>
          <w:sz w:val="24"/>
          <w:szCs w:val="24"/>
        </w:rPr>
      </w:pPr>
      <w:r>
        <w:rPr>
          <w:color w:val="000000"/>
          <w:sz w:val="24"/>
          <w:szCs w:val="24"/>
        </w:rPr>
        <w:t>catalizzatori;</w:t>
      </w:r>
    </w:p>
    <w:p w14:paraId="25F86A26" w14:textId="77777777" w:rsidR="00CC6B77" w:rsidRDefault="00E821FE" w:rsidP="00CC6B77">
      <w:pPr>
        <w:numPr>
          <w:ilvl w:val="0"/>
          <w:numId w:val="17"/>
        </w:numPr>
        <w:pBdr>
          <w:top w:val="nil"/>
          <w:left w:val="nil"/>
          <w:bottom w:val="nil"/>
          <w:right w:val="nil"/>
          <w:between w:val="nil"/>
        </w:pBdr>
        <w:tabs>
          <w:tab w:val="left" w:pos="1573"/>
          <w:tab w:val="left" w:pos="1574"/>
        </w:tabs>
        <w:spacing w:before="90"/>
        <w:ind w:hanging="361"/>
        <w:rPr>
          <w:color w:val="000000"/>
          <w:sz w:val="24"/>
          <w:szCs w:val="24"/>
        </w:rPr>
      </w:pPr>
      <w:r w:rsidRPr="00CC6B77">
        <w:rPr>
          <w:color w:val="000000"/>
          <w:sz w:val="24"/>
          <w:szCs w:val="24"/>
        </w:rPr>
        <w:t>eliche di manovra istallate a poppa e/o a prua</w:t>
      </w:r>
    </w:p>
    <w:p w14:paraId="37642FBF" w14:textId="07B0D56D" w:rsidR="004D1244" w:rsidRPr="00CC6B77" w:rsidRDefault="00E821FE" w:rsidP="00CC6B77">
      <w:pPr>
        <w:numPr>
          <w:ilvl w:val="0"/>
          <w:numId w:val="17"/>
        </w:numPr>
        <w:pBdr>
          <w:top w:val="nil"/>
          <w:left w:val="nil"/>
          <w:bottom w:val="nil"/>
          <w:right w:val="nil"/>
          <w:between w:val="nil"/>
        </w:pBdr>
        <w:tabs>
          <w:tab w:val="left" w:pos="1573"/>
          <w:tab w:val="left" w:pos="1574"/>
        </w:tabs>
        <w:spacing w:before="90"/>
        <w:ind w:hanging="361"/>
        <w:rPr>
          <w:color w:val="000000"/>
          <w:sz w:val="24"/>
          <w:szCs w:val="24"/>
        </w:rPr>
      </w:pPr>
      <w:r w:rsidRPr="00CC6B77">
        <w:rPr>
          <w:color w:val="000000"/>
          <w:sz w:val="24"/>
          <w:szCs w:val="24"/>
        </w:rPr>
        <w:t>investimenti destinati alla riduzione dell’energia termica e/o elettrica</w:t>
      </w:r>
    </w:p>
    <w:p w14:paraId="198874C7" w14:textId="2FCC2A34" w:rsidR="004D1244" w:rsidRDefault="00E821FE">
      <w:pPr>
        <w:numPr>
          <w:ilvl w:val="1"/>
          <w:numId w:val="17"/>
        </w:numPr>
        <w:pBdr>
          <w:top w:val="nil"/>
          <w:left w:val="nil"/>
          <w:bottom w:val="nil"/>
          <w:right w:val="nil"/>
          <w:between w:val="nil"/>
        </w:pBdr>
        <w:tabs>
          <w:tab w:val="left" w:pos="1573"/>
          <w:tab w:val="left" w:pos="1574"/>
        </w:tabs>
        <w:spacing w:before="39" w:line="273" w:lineRule="auto"/>
        <w:ind w:right="133"/>
        <w:rPr>
          <w:color w:val="000000"/>
          <w:sz w:val="24"/>
          <w:szCs w:val="24"/>
        </w:rPr>
      </w:pPr>
      <w:r>
        <w:rPr>
          <w:color w:val="000000"/>
          <w:sz w:val="24"/>
          <w:szCs w:val="24"/>
        </w:rPr>
        <w:t xml:space="preserve">investimenti nel miglioramento dei sistemi di refrigerazione, di congelamento o di isolamento termico delle navi; </w:t>
      </w:r>
    </w:p>
    <w:p w14:paraId="22F4A739" w14:textId="77777777" w:rsidR="004D1244" w:rsidRDefault="00E821FE">
      <w:pPr>
        <w:numPr>
          <w:ilvl w:val="1"/>
          <w:numId w:val="17"/>
        </w:numPr>
        <w:pBdr>
          <w:top w:val="nil"/>
          <w:left w:val="nil"/>
          <w:bottom w:val="nil"/>
          <w:right w:val="nil"/>
          <w:between w:val="nil"/>
        </w:pBdr>
        <w:tabs>
          <w:tab w:val="left" w:pos="1573"/>
          <w:tab w:val="left" w:pos="1574"/>
        </w:tabs>
        <w:spacing w:before="3" w:line="271" w:lineRule="auto"/>
        <w:ind w:right="138"/>
        <w:rPr>
          <w:color w:val="000000"/>
          <w:sz w:val="24"/>
          <w:szCs w:val="24"/>
        </w:rPr>
      </w:pPr>
      <w:r>
        <w:rPr>
          <w:color w:val="000000"/>
          <w:sz w:val="24"/>
          <w:szCs w:val="24"/>
        </w:rPr>
        <w:t>investimenti nella promozione del riciclo del calore sulla nave, mediante recupero e riutilizzo per altre operazioni ausiliarie di bordo.</w:t>
      </w:r>
    </w:p>
    <w:p w14:paraId="1EC000A3" w14:textId="77777777" w:rsidR="004D1244" w:rsidRDefault="004D1244">
      <w:pPr>
        <w:pBdr>
          <w:top w:val="nil"/>
          <w:left w:val="nil"/>
          <w:bottom w:val="nil"/>
          <w:right w:val="nil"/>
          <w:between w:val="nil"/>
        </w:pBdr>
        <w:spacing w:before="2"/>
        <w:rPr>
          <w:color w:val="000000"/>
          <w:sz w:val="28"/>
          <w:szCs w:val="28"/>
        </w:rPr>
      </w:pPr>
    </w:p>
    <w:p w14:paraId="46E53944" w14:textId="77777777" w:rsidR="004D1244" w:rsidRDefault="00E821FE">
      <w:pPr>
        <w:pStyle w:val="Titolo2"/>
        <w:numPr>
          <w:ilvl w:val="0"/>
          <w:numId w:val="18"/>
        </w:numPr>
        <w:tabs>
          <w:tab w:val="left" w:pos="455"/>
        </w:tabs>
        <w:ind w:left="454" w:hanging="323"/>
      </w:pPr>
      <w:r>
        <w:t>Investimenti in sistemi di energia rinnovabile</w:t>
      </w:r>
    </w:p>
    <w:p w14:paraId="62D2CD8D" w14:textId="77777777" w:rsidR="004D1244" w:rsidRDefault="00E821FE">
      <w:pPr>
        <w:pBdr>
          <w:top w:val="nil"/>
          <w:left w:val="nil"/>
          <w:bottom w:val="nil"/>
          <w:right w:val="nil"/>
          <w:between w:val="nil"/>
        </w:pBdr>
        <w:spacing w:before="41" w:line="276" w:lineRule="auto"/>
        <w:ind w:left="132" w:right="137"/>
        <w:jc w:val="both"/>
        <w:rPr>
          <w:color w:val="000000"/>
          <w:sz w:val="24"/>
          <w:szCs w:val="24"/>
        </w:rPr>
      </w:pPr>
      <w:r>
        <w:rPr>
          <w:color w:val="000000"/>
          <w:sz w:val="24"/>
          <w:szCs w:val="24"/>
        </w:rPr>
        <w:t>Nell’ambito dell’operazione il FEAMPA sosterrà investimenti per l’utilizzo di energie rinnovabili connessi alla transizione verso fonti di energia rinnovabili (es: tecnologie come fotovoltaico, solare, termico, idraulico, eolico) nelle strutture a servizio dell’attività di pesca ovvero a bordo dei pescherecci di piccola pesca costiera. In questo ultimo caso l’operazione non potrà in nessun modo riguardare gli investimenti a valere sugli articoli 18 e 19 del Reg. (UE) 2021/1139. Nel caso in cui l’investimento riguardi imbarcazioni da pesca, potranno essere riconosciuti:</w:t>
      </w:r>
    </w:p>
    <w:p w14:paraId="4C2490FC" w14:textId="77777777" w:rsidR="004D1244" w:rsidRDefault="00E821FE">
      <w:pPr>
        <w:numPr>
          <w:ilvl w:val="0"/>
          <w:numId w:val="16"/>
        </w:numPr>
        <w:pBdr>
          <w:top w:val="nil"/>
          <w:left w:val="nil"/>
          <w:bottom w:val="nil"/>
          <w:right w:val="nil"/>
          <w:between w:val="nil"/>
        </w:pBdr>
        <w:tabs>
          <w:tab w:val="left" w:pos="854"/>
        </w:tabs>
        <w:spacing w:before="4"/>
        <w:ind w:hanging="361"/>
        <w:jc w:val="both"/>
        <w:rPr>
          <w:color w:val="000000"/>
          <w:sz w:val="24"/>
          <w:szCs w:val="24"/>
        </w:rPr>
      </w:pPr>
      <w:r>
        <w:rPr>
          <w:color w:val="000000"/>
          <w:sz w:val="24"/>
          <w:szCs w:val="24"/>
        </w:rPr>
        <w:t>gli investimenti per migliorare il sistema di propulsione dell’imbarcazione:</w:t>
      </w:r>
    </w:p>
    <w:p w14:paraId="31DAE991" w14:textId="77777777" w:rsidR="004D1244" w:rsidRDefault="00E821FE">
      <w:pPr>
        <w:numPr>
          <w:ilvl w:val="1"/>
          <w:numId w:val="16"/>
        </w:numPr>
        <w:pBdr>
          <w:top w:val="nil"/>
          <w:left w:val="nil"/>
          <w:bottom w:val="nil"/>
          <w:right w:val="nil"/>
          <w:between w:val="nil"/>
        </w:pBdr>
        <w:tabs>
          <w:tab w:val="left" w:pos="1574"/>
        </w:tabs>
        <w:spacing w:before="39" w:line="273" w:lineRule="auto"/>
        <w:ind w:right="133"/>
        <w:jc w:val="both"/>
        <w:rPr>
          <w:color w:val="000000"/>
          <w:sz w:val="24"/>
          <w:szCs w:val="24"/>
        </w:rPr>
      </w:pPr>
      <w:r>
        <w:rPr>
          <w:color w:val="000000"/>
          <w:sz w:val="24"/>
          <w:szCs w:val="24"/>
        </w:rPr>
        <w:t>elementi di propulsione a energia rinnovabile, quali vele, aquiloni, pale eoliche, turbine o pannelli solari; econometri, sistemi di gestione del combustibile e sistemi di monitoraggio;</w:t>
      </w:r>
    </w:p>
    <w:p w14:paraId="363F273C" w14:textId="77777777" w:rsidR="004D1244" w:rsidRDefault="00E821FE">
      <w:pPr>
        <w:numPr>
          <w:ilvl w:val="1"/>
          <w:numId w:val="16"/>
        </w:numPr>
        <w:pBdr>
          <w:top w:val="nil"/>
          <w:left w:val="nil"/>
          <w:bottom w:val="nil"/>
          <w:right w:val="nil"/>
          <w:between w:val="nil"/>
        </w:pBdr>
        <w:tabs>
          <w:tab w:val="left" w:pos="1574"/>
        </w:tabs>
        <w:spacing w:before="5"/>
        <w:jc w:val="both"/>
        <w:rPr>
          <w:color w:val="000000"/>
          <w:sz w:val="24"/>
          <w:szCs w:val="24"/>
        </w:rPr>
      </w:pPr>
      <w:r>
        <w:rPr>
          <w:color w:val="000000"/>
          <w:sz w:val="24"/>
          <w:szCs w:val="24"/>
        </w:rPr>
        <w:t>investimenti in mantelli per migliorare il sistema di propulsione;</w:t>
      </w:r>
    </w:p>
    <w:p w14:paraId="2FD0EE2F" w14:textId="77777777" w:rsidR="004D1244" w:rsidRDefault="00E821FE">
      <w:pPr>
        <w:numPr>
          <w:ilvl w:val="1"/>
          <w:numId w:val="16"/>
        </w:numPr>
        <w:pBdr>
          <w:top w:val="nil"/>
          <w:left w:val="nil"/>
          <w:bottom w:val="nil"/>
          <w:right w:val="nil"/>
          <w:between w:val="nil"/>
        </w:pBdr>
        <w:tabs>
          <w:tab w:val="left" w:pos="1574"/>
        </w:tabs>
        <w:spacing w:before="40"/>
        <w:jc w:val="both"/>
        <w:rPr>
          <w:color w:val="000000"/>
          <w:sz w:val="24"/>
          <w:szCs w:val="24"/>
        </w:rPr>
      </w:pPr>
      <w:r>
        <w:rPr>
          <w:color w:val="000000"/>
          <w:sz w:val="24"/>
          <w:szCs w:val="24"/>
        </w:rPr>
        <w:t>generatori a efficienza energetica, ad esempio alimentati a idrogeno o a gas naturale.</w:t>
      </w:r>
    </w:p>
    <w:p w14:paraId="7D4E3C30" w14:textId="77777777" w:rsidR="004D1244" w:rsidRDefault="004D1244">
      <w:pPr>
        <w:pBdr>
          <w:top w:val="nil"/>
          <w:left w:val="nil"/>
          <w:bottom w:val="nil"/>
          <w:right w:val="nil"/>
          <w:between w:val="nil"/>
        </w:pBdr>
        <w:rPr>
          <w:color w:val="000000"/>
          <w:sz w:val="31"/>
          <w:szCs w:val="31"/>
        </w:rPr>
      </w:pPr>
    </w:p>
    <w:p w14:paraId="3D6809B4" w14:textId="77777777" w:rsidR="004D1244" w:rsidRDefault="00E821FE">
      <w:pPr>
        <w:pStyle w:val="Titolo2"/>
        <w:ind w:firstLine="132"/>
      </w:pPr>
      <w:r>
        <w:t>07-Investimenti per migliorare la tracciabilità</w:t>
      </w:r>
    </w:p>
    <w:p w14:paraId="5B49196D" w14:textId="77777777" w:rsidR="004D1244" w:rsidRDefault="00E821FE">
      <w:pPr>
        <w:pBdr>
          <w:top w:val="nil"/>
          <w:left w:val="nil"/>
          <w:bottom w:val="nil"/>
          <w:right w:val="nil"/>
          <w:between w:val="nil"/>
        </w:pBdr>
        <w:spacing w:before="41" w:line="276" w:lineRule="auto"/>
        <w:ind w:left="132" w:right="132"/>
        <w:jc w:val="both"/>
        <w:rPr>
          <w:color w:val="000000"/>
          <w:sz w:val="24"/>
          <w:szCs w:val="24"/>
        </w:rPr>
      </w:pPr>
      <w:r>
        <w:rPr>
          <w:color w:val="000000"/>
          <w:sz w:val="24"/>
          <w:szCs w:val="24"/>
        </w:rPr>
        <w:t>Gli investimenti connessi all’operazione mirano a migliorare la tracciabilità dei prodotti della piccola pesca costiera a partire da bordo fino alla vendita del prodotto. L’operazione sostiene investimenti per dotare anche le imbarcazioni di sistemi di tracciabilità della propria produzione mediante l’utilizzo di sistemi di IT e l’uso di sistemi di codici a barre e scanner, anche a mezzo di sostituzione di contenitori per il trasporto del prodotto dotate di microchip riportanti le informazioni previste dal Reg. (UE) 2013/1379. Gli investimenti potranno infine riguardare anche lo sviluppo di un marchio dell’Unione di qualità ecologica (ecolabel) per i prodotti della pesca.</w:t>
      </w:r>
    </w:p>
    <w:p w14:paraId="1E615F0A" w14:textId="77777777" w:rsidR="004D1244" w:rsidRDefault="004D1244">
      <w:pPr>
        <w:pBdr>
          <w:top w:val="nil"/>
          <w:left w:val="nil"/>
          <w:bottom w:val="nil"/>
          <w:right w:val="nil"/>
          <w:between w:val="nil"/>
        </w:pBdr>
        <w:spacing w:before="7"/>
        <w:rPr>
          <w:color w:val="000000"/>
          <w:sz w:val="27"/>
          <w:szCs w:val="27"/>
        </w:rPr>
      </w:pPr>
    </w:p>
    <w:p w14:paraId="1887C074" w14:textId="77777777" w:rsidR="004D1244" w:rsidRDefault="00E821FE">
      <w:pPr>
        <w:pStyle w:val="Titolo2"/>
        <w:spacing w:before="1"/>
        <w:ind w:firstLine="132"/>
        <w:jc w:val="left"/>
      </w:pPr>
      <w:r>
        <w:t>54-Investimenti in dispositivi di sicurezza</w:t>
      </w:r>
    </w:p>
    <w:p w14:paraId="2AEED000" w14:textId="6439744E" w:rsidR="004D1244" w:rsidRDefault="00E821FE">
      <w:pPr>
        <w:pBdr>
          <w:top w:val="nil"/>
          <w:left w:val="nil"/>
          <w:bottom w:val="nil"/>
          <w:right w:val="nil"/>
          <w:between w:val="nil"/>
        </w:pBdr>
        <w:spacing w:before="40" w:line="278" w:lineRule="auto"/>
        <w:ind w:left="132"/>
        <w:rPr>
          <w:color w:val="000000"/>
          <w:sz w:val="24"/>
          <w:szCs w:val="24"/>
        </w:rPr>
      </w:pPr>
      <w:r>
        <w:rPr>
          <w:color w:val="000000"/>
          <w:sz w:val="24"/>
          <w:szCs w:val="24"/>
        </w:rPr>
        <w:t>Gli aiuti sono concessi solo per investimenti a bordo ovvero acquisto ed installazione di attrezzature</w:t>
      </w:r>
      <w:r w:rsidR="008C4C63">
        <w:rPr>
          <w:color w:val="000000"/>
          <w:sz w:val="24"/>
          <w:szCs w:val="24"/>
        </w:rPr>
        <w:t xml:space="preserve"> </w:t>
      </w:r>
      <w:r>
        <w:rPr>
          <w:color w:val="000000"/>
          <w:sz w:val="24"/>
          <w:szCs w:val="24"/>
        </w:rPr>
        <w:t>che:</w:t>
      </w:r>
    </w:p>
    <w:p w14:paraId="26AE49C6" w14:textId="77777777" w:rsidR="004D1244" w:rsidRDefault="00E821FE">
      <w:pPr>
        <w:numPr>
          <w:ilvl w:val="0"/>
          <w:numId w:val="12"/>
        </w:numPr>
        <w:pBdr>
          <w:top w:val="nil"/>
          <w:left w:val="nil"/>
          <w:bottom w:val="nil"/>
          <w:right w:val="nil"/>
          <w:between w:val="nil"/>
        </w:pBdr>
        <w:tabs>
          <w:tab w:val="left" w:pos="853"/>
          <w:tab w:val="left" w:pos="854"/>
        </w:tabs>
        <w:spacing w:line="291" w:lineRule="auto"/>
        <w:ind w:hanging="361"/>
        <w:rPr>
          <w:color w:val="000000"/>
          <w:sz w:val="24"/>
          <w:szCs w:val="24"/>
        </w:rPr>
      </w:pPr>
      <w:r>
        <w:rPr>
          <w:color w:val="000000"/>
          <w:sz w:val="24"/>
          <w:szCs w:val="24"/>
        </w:rPr>
        <w:lastRenderedPageBreak/>
        <w:t>vadano al di là dei requisiti previsti dal diritto nazionale o dall’Unione;</w:t>
      </w:r>
    </w:p>
    <w:p w14:paraId="0750E622" w14:textId="77777777" w:rsidR="004D1244" w:rsidRDefault="00E821FE">
      <w:pPr>
        <w:numPr>
          <w:ilvl w:val="0"/>
          <w:numId w:val="12"/>
        </w:numPr>
        <w:pBdr>
          <w:top w:val="nil"/>
          <w:left w:val="nil"/>
          <w:bottom w:val="nil"/>
          <w:right w:val="nil"/>
          <w:between w:val="nil"/>
        </w:pBdr>
        <w:tabs>
          <w:tab w:val="left" w:pos="853"/>
          <w:tab w:val="left" w:pos="854"/>
        </w:tabs>
        <w:spacing w:before="40" w:line="273" w:lineRule="auto"/>
        <w:ind w:right="139"/>
        <w:rPr>
          <w:color w:val="000000"/>
          <w:sz w:val="24"/>
          <w:szCs w:val="24"/>
        </w:rPr>
      </w:pPr>
      <w:r>
        <w:rPr>
          <w:color w:val="000000"/>
          <w:sz w:val="24"/>
          <w:szCs w:val="24"/>
        </w:rPr>
        <w:t>non aumentino la stazza lorda dell’imbarcazione ovvero ne aumenti la capacità di pesca del peschereccio.</w:t>
      </w:r>
    </w:p>
    <w:p w14:paraId="4599587B" w14:textId="77777777" w:rsidR="004D1244" w:rsidRDefault="004D1244">
      <w:pPr>
        <w:pBdr>
          <w:top w:val="nil"/>
          <w:left w:val="nil"/>
          <w:bottom w:val="nil"/>
          <w:right w:val="nil"/>
          <w:between w:val="nil"/>
        </w:pBdr>
        <w:spacing w:before="8"/>
        <w:rPr>
          <w:color w:val="000000"/>
          <w:sz w:val="27"/>
          <w:szCs w:val="27"/>
        </w:rPr>
      </w:pPr>
    </w:p>
    <w:p w14:paraId="26E42E04" w14:textId="77777777" w:rsidR="004D1244" w:rsidRDefault="00E821FE">
      <w:pPr>
        <w:pBdr>
          <w:top w:val="nil"/>
          <w:left w:val="nil"/>
          <w:bottom w:val="nil"/>
          <w:right w:val="nil"/>
          <w:between w:val="nil"/>
        </w:pBdr>
        <w:spacing w:line="276" w:lineRule="auto"/>
        <w:ind w:left="132"/>
        <w:rPr>
          <w:color w:val="000000"/>
          <w:sz w:val="24"/>
          <w:szCs w:val="24"/>
        </w:rPr>
      </w:pPr>
      <w:r>
        <w:rPr>
          <w:color w:val="000000"/>
          <w:sz w:val="24"/>
          <w:szCs w:val="24"/>
        </w:rPr>
        <w:t>A tal fine, gli investimenti finalizzati a migliorare la sicurezza a bordo delle imbarcazioni da pesca ammissibili al contributo FEAMPA sono:</w:t>
      </w:r>
    </w:p>
    <w:p w14:paraId="1AC6264C" w14:textId="77777777" w:rsidR="004D1244" w:rsidRDefault="004D1244">
      <w:pPr>
        <w:pBdr>
          <w:top w:val="nil"/>
          <w:left w:val="nil"/>
          <w:bottom w:val="nil"/>
          <w:right w:val="nil"/>
          <w:between w:val="nil"/>
        </w:pBdr>
        <w:spacing w:before="7"/>
        <w:rPr>
          <w:color w:val="000000"/>
          <w:sz w:val="27"/>
          <w:szCs w:val="27"/>
        </w:rPr>
      </w:pPr>
    </w:p>
    <w:p w14:paraId="3EB7F917" w14:textId="77777777" w:rsidR="004D1244" w:rsidRDefault="00E821FE">
      <w:pPr>
        <w:pBdr>
          <w:top w:val="nil"/>
          <w:left w:val="nil"/>
          <w:bottom w:val="nil"/>
          <w:right w:val="nil"/>
          <w:between w:val="nil"/>
        </w:pBdr>
        <w:spacing w:before="1"/>
        <w:ind w:left="132"/>
        <w:rPr>
          <w:color w:val="000000"/>
          <w:sz w:val="24"/>
          <w:szCs w:val="24"/>
        </w:rPr>
      </w:pPr>
      <w:r>
        <w:rPr>
          <w:color w:val="000000"/>
          <w:sz w:val="24"/>
          <w:szCs w:val="24"/>
        </w:rPr>
        <w:t>Acquisto ed installazione di:</w:t>
      </w:r>
    </w:p>
    <w:p w14:paraId="32DBCC23" w14:textId="77777777" w:rsidR="004D1244" w:rsidRDefault="00E821FE">
      <w:pPr>
        <w:numPr>
          <w:ilvl w:val="0"/>
          <w:numId w:val="15"/>
        </w:numPr>
        <w:pBdr>
          <w:top w:val="nil"/>
          <w:left w:val="nil"/>
          <w:bottom w:val="nil"/>
          <w:right w:val="nil"/>
          <w:between w:val="nil"/>
        </w:pBdr>
        <w:tabs>
          <w:tab w:val="left" w:pos="854"/>
        </w:tabs>
        <w:spacing w:before="40"/>
        <w:ind w:hanging="361"/>
        <w:rPr>
          <w:color w:val="000000"/>
          <w:sz w:val="24"/>
          <w:szCs w:val="24"/>
        </w:rPr>
      </w:pPr>
      <w:r>
        <w:rPr>
          <w:color w:val="000000"/>
          <w:sz w:val="24"/>
          <w:szCs w:val="24"/>
        </w:rPr>
        <w:t>zattere di salvataggio;</w:t>
      </w:r>
    </w:p>
    <w:p w14:paraId="4772FA64" w14:textId="736A869B" w:rsidR="004D1244" w:rsidRPr="008C4C63" w:rsidRDefault="00E821FE" w:rsidP="008C4C63">
      <w:pPr>
        <w:numPr>
          <w:ilvl w:val="0"/>
          <w:numId w:val="15"/>
        </w:numPr>
        <w:pBdr>
          <w:top w:val="nil"/>
          <w:left w:val="nil"/>
          <w:bottom w:val="nil"/>
          <w:right w:val="nil"/>
          <w:between w:val="nil"/>
        </w:pBdr>
        <w:tabs>
          <w:tab w:val="left" w:pos="854"/>
        </w:tabs>
        <w:spacing w:before="41"/>
        <w:ind w:hanging="361"/>
        <w:rPr>
          <w:color w:val="000000"/>
          <w:sz w:val="24"/>
          <w:szCs w:val="24"/>
        </w:rPr>
      </w:pPr>
      <w:r>
        <w:rPr>
          <w:color w:val="000000"/>
          <w:sz w:val="24"/>
          <w:szCs w:val="24"/>
        </w:rPr>
        <w:t>sganci idrostatici delle zattere di salvataggio;</w:t>
      </w:r>
    </w:p>
    <w:p w14:paraId="20FCB0B6" w14:textId="77777777" w:rsidR="004D1244" w:rsidRDefault="00E821FE">
      <w:pPr>
        <w:numPr>
          <w:ilvl w:val="0"/>
          <w:numId w:val="15"/>
        </w:numPr>
        <w:pBdr>
          <w:top w:val="nil"/>
          <w:left w:val="nil"/>
          <w:bottom w:val="nil"/>
          <w:right w:val="nil"/>
          <w:between w:val="nil"/>
        </w:pBdr>
        <w:tabs>
          <w:tab w:val="left" w:pos="854"/>
        </w:tabs>
        <w:spacing w:before="88" w:line="276" w:lineRule="auto"/>
        <w:ind w:right="135"/>
        <w:jc w:val="both"/>
        <w:rPr>
          <w:color w:val="000000"/>
          <w:sz w:val="24"/>
          <w:szCs w:val="24"/>
        </w:rPr>
      </w:pPr>
      <w:r>
        <w:rPr>
          <w:color w:val="000000"/>
          <w:sz w:val="24"/>
          <w:szCs w:val="24"/>
        </w:rPr>
        <w:t>localizzatori personali satellitari quali radio boe di localizzazione di sinistri, quali EIIRB, SART (</w:t>
      </w:r>
      <w:proofErr w:type="spellStart"/>
      <w:r>
        <w:rPr>
          <w:color w:val="000000"/>
          <w:sz w:val="24"/>
          <w:szCs w:val="24"/>
        </w:rPr>
        <w:t>search</w:t>
      </w:r>
      <w:proofErr w:type="spellEnd"/>
      <w:r>
        <w:rPr>
          <w:color w:val="000000"/>
          <w:sz w:val="24"/>
          <w:szCs w:val="24"/>
        </w:rPr>
        <w:t xml:space="preserve"> and rescue trasponder), l’AIS, le radio boe, MIP 3 27Mhz / Radio boe Iridium (le radio boe non sono ammesse per le imbarcazioni autorizzate alla pesca con il sistema palangaro per tonno rosso, per pesce spada e per alalunghe), eventualmente integrati nei giubbotti di salvataggio e negli abiti da lavoro dei pescatori;</w:t>
      </w:r>
    </w:p>
    <w:p w14:paraId="1913FC8D" w14:textId="77777777" w:rsidR="004D1244" w:rsidRDefault="00E821FE">
      <w:pPr>
        <w:numPr>
          <w:ilvl w:val="0"/>
          <w:numId w:val="15"/>
        </w:numPr>
        <w:pBdr>
          <w:top w:val="nil"/>
          <w:left w:val="nil"/>
          <w:bottom w:val="nil"/>
          <w:right w:val="nil"/>
          <w:between w:val="nil"/>
        </w:pBdr>
        <w:tabs>
          <w:tab w:val="left" w:pos="854"/>
        </w:tabs>
        <w:spacing w:line="276" w:lineRule="auto"/>
        <w:ind w:right="136"/>
        <w:jc w:val="both"/>
        <w:rPr>
          <w:color w:val="000000"/>
          <w:sz w:val="24"/>
          <w:szCs w:val="24"/>
        </w:rPr>
      </w:pPr>
      <w:r>
        <w:rPr>
          <w:color w:val="000000"/>
          <w:sz w:val="24"/>
          <w:szCs w:val="24"/>
        </w:rPr>
        <w:t>dispositivi individuali di galleggiamento, in particolare tute da immersione o tute di sopravvivenza, salvagenti anulari e giubbotti di salvataggio;</w:t>
      </w:r>
    </w:p>
    <w:p w14:paraId="2ECC7D2C" w14:textId="77777777" w:rsidR="004D1244" w:rsidRDefault="00E821FE">
      <w:pPr>
        <w:numPr>
          <w:ilvl w:val="0"/>
          <w:numId w:val="15"/>
        </w:numPr>
        <w:pBdr>
          <w:top w:val="nil"/>
          <w:left w:val="nil"/>
          <w:bottom w:val="nil"/>
          <w:right w:val="nil"/>
          <w:between w:val="nil"/>
        </w:pBdr>
        <w:tabs>
          <w:tab w:val="left" w:pos="854"/>
        </w:tabs>
        <w:spacing w:before="1"/>
        <w:ind w:hanging="361"/>
        <w:rPr>
          <w:color w:val="000000"/>
          <w:sz w:val="24"/>
          <w:szCs w:val="24"/>
        </w:rPr>
      </w:pPr>
      <w:r>
        <w:rPr>
          <w:color w:val="000000"/>
          <w:sz w:val="24"/>
          <w:szCs w:val="24"/>
        </w:rPr>
        <w:t>segnali di soccorso (sia sonori che visivi);</w:t>
      </w:r>
    </w:p>
    <w:p w14:paraId="75EAD38D" w14:textId="77777777" w:rsidR="004D1244" w:rsidRDefault="00E821FE">
      <w:pPr>
        <w:numPr>
          <w:ilvl w:val="0"/>
          <w:numId w:val="15"/>
        </w:numPr>
        <w:pBdr>
          <w:top w:val="nil"/>
          <w:left w:val="nil"/>
          <w:bottom w:val="nil"/>
          <w:right w:val="nil"/>
          <w:between w:val="nil"/>
        </w:pBdr>
        <w:tabs>
          <w:tab w:val="left" w:pos="854"/>
        </w:tabs>
        <w:spacing w:before="40"/>
        <w:ind w:hanging="361"/>
        <w:rPr>
          <w:color w:val="000000"/>
          <w:sz w:val="24"/>
          <w:szCs w:val="24"/>
        </w:rPr>
      </w:pPr>
      <w:r>
        <w:rPr>
          <w:color w:val="000000"/>
          <w:sz w:val="24"/>
          <w:szCs w:val="24"/>
        </w:rPr>
        <w:t xml:space="preserve">dispositivi </w:t>
      </w:r>
      <w:proofErr w:type="spellStart"/>
      <w:r>
        <w:rPr>
          <w:color w:val="000000"/>
          <w:sz w:val="24"/>
          <w:szCs w:val="24"/>
        </w:rPr>
        <w:t>lanciasagole</w:t>
      </w:r>
      <w:proofErr w:type="spellEnd"/>
      <w:r>
        <w:rPr>
          <w:color w:val="000000"/>
          <w:sz w:val="24"/>
          <w:szCs w:val="24"/>
        </w:rPr>
        <w:t>;</w:t>
      </w:r>
    </w:p>
    <w:p w14:paraId="4CC2CEDE" w14:textId="77777777" w:rsidR="004D1244" w:rsidRDefault="00E821FE">
      <w:pPr>
        <w:numPr>
          <w:ilvl w:val="0"/>
          <w:numId w:val="15"/>
        </w:numPr>
        <w:pBdr>
          <w:top w:val="nil"/>
          <w:left w:val="nil"/>
          <w:bottom w:val="nil"/>
          <w:right w:val="nil"/>
          <w:between w:val="nil"/>
        </w:pBdr>
        <w:tabs>
          <w:tab w:val="left" w:pos="854"/>
        </w:tabs>
        <w:spacing w:before="41"/>
        <w:ind w:hanging="361"/>
        <w:rPr>
          <w:color w:val="000000"/>
          <w:sz w:val="24"/>
          <w:szCs w:val="24"/>
        </w:rPr>
      </w:pPr>
      <w:r>
        <w:rPr>
          <w:color w:val="000000"/>
          <w:sz w:val="24"/>
          <w:szCs w:val="24"/>
        </w:rPr>
        <w:t>sistemi di recupero dell’uomo in mare: sono ammessi a cofinanziamento sistemi meccanici</w:t>
      </w:r>
    </w:p>
    <w:p w14:paraId="68870438" w14:textId="77777777" w:rsidR="004D1244" w:rsidRDefault="00E821FE">
      <w:pPr>
        <w:pBdr>
          <w:top w:val="nil"/>
          <w:left w:val="nil"/>
          <w:bottom w:val="nil"/>
          <w:right w:val="nil"/>
          <w:between w:val="nil"/>
        </w:pBdr>
        <w:spacing w:before="41" w:line="276" w:lineRule="auto"/>
        <w:ind w:left="853" w:right="135"/>
        <w:jc w:val="both"/>
        <w:rPr>
          <w:color w:val="000000"/>
          <w:sz w:val="24"/>
          <w:szCs w:val="24"/>
        </w:rPr>
      </w:pPr>
      <w:r>
        <w:rPr>
          <w:color w:val="000000"/>
          <w:sz w:val="24"/>
          <w:szCs w:val="24"/>
        </w:rPr>
        <w:t xml:space="preserve">M.O.B. (Man </w:t>
      </w:r>
      <w:proofErr w:type="spellStart"/>
      <w:r>
        <w:rPr>
          <w:color w:val="000000"/>
          <w:sz w:val="24"/>
          <w:szCs w:val="24"/>
        </w:rPr>
        <w:t>Overboard</w:t>
      </w:r>
      <w:proofErr w:type="spellEnd"/>
      <w:r>
        <w:rPr>
          <w:color w:val="000000"/>
          <w:sz w:val="24"/>
          <w:szCs w:val="24"/>
        </w:rPr>
        <w:t>) e quelli elettronici di tipo ARPA (</w:t>
      </w:r>
      <w:proofErr w:type="spellStart"/>
      <w:r>
        <w:rPr>
          <w:color w:val="000000"/>
          <w:sz w:val="24"/>
          <w:szCs w:val="24"/>
        </w:rPr>
        <w:t>Automatic</w:t>
      </w:r>
      <w:proofErr w:type="spellEnd"/>
      <w:r>
        <w:rPr>
          <w:color w:val="000000"/>
          <w:sz w:val="24"/>
          <w:szCs w:val="24"/>
        </w:rPr>
        <w:t xml:space="preserve"> Radar </w:t>
      </w:r>
      <w:proofErr w:type="spellStart"/>
      <w:r>
        <w:rPr>
          <w:color w:val="000000"/>
          <w:sz w:val="24"/>
          <w:szCs w:val="24"/>
        </w:rPr>
        <w:t>Plotting</w:t>
      </w:r>
      <w:proofErr w:type="spellEnd"/>
      <w:r>
        <w:rPr>
          <w:color w:val="000000"/>
          <w:sz w:val="24"/>
          <w:szCs w:val="24"/>
        </w:rPr>
        <w:t xml:space="preserve"> </w:t>
      </w:r>
      <w:proofErr w:type="spellStart"/>
      <w:r>
        <w:rPr>
          <w:color w:val="000000"/>
          <w:sz w:val="24"/>
          <w:szCs w:val="24"/>
        </w:rPr>
        <w:t>Aid</w:t>
      </w:r>
      <w:proofErr w:type="spellEnd"/>
      <w:r>
        <w:rPr>
          <w:color w:val="000000"/>
          <w:sz w:val="24"/>
          <w:szCs w:val="24"/>
        </w:rPr>
        <w:t>) (nel caso di imbarcazioni autorizzate alla pesca con palangari per tonno rosso, o pesce spada avvero alalunghe l’acquisto dell’ARPA è ammesso a condizione che il peschereccio sia già dotato di un altro radar funzionante, indipendentemente dalle dotazioni di sicurezza previste per quelle imbarcazioni);</w:t>
      </w:r>
    </w:p>
    <w:p w14:paraId="1EB9D5ED" w14:textId="77777777" w:rsidR="004D1244" w:rsidRDefault="00E821FE">
      <w:pPr>
        <w:numPr>
          <w:ilvl w:val="0"/>
          <w:numId w:val="15"/>
        </w:numPr>
        <w:pBdr>
          <w:top w:val="nil"/>
          <w:left w:val="nil"/>
          <w:bottom w:val="nil"/>
          <w:right w:val="nil"/>
          <w:between w:val="nil"/>
        </w:pBdr>
        <w:tabs>
          <w:tab w:val="left" w:pos="854"/>
        </w:tabs>
        <w:spacing w:line="278" w:lineRule="auto"/>
        <w:ind w:right="134"/>
        <w:rPr>
          <w:color w:val="000000"/>
          <w:sz w:val="24"/>
          <w:szCs w:val="24"/>
        </w:rPr>
      </w:pPr>
      <w:r>
        <w:rPr>
          <w:color w:val="000000"/>
          <w:sz w:val="24"/>
          <w:szCs w:val="24"/>
        </w:rPr>
        <w:t>apparecchiature antincendio quali estintori, coperte antifiamma, rivelatori d’incendio e di fumo, respiratori;</w:t>
      </w:r>
    </w:p>
    <w:p w14:paraId="5A50A90E" w14:textId="77777777" w:rsidR="004D1244" w:rsidRDefault="00E821FE">
      <w:pPr>
        <w:numPr>
          <w:ilvl w:val="0"/>
          <w:numId w:val="15"/>
        </w:numPr>
        <w:pBdr>
          <w:top w:val="nil"/>
          <w:left w:val="nil"/>
          <w:bottom w:val="nil"/>
          <w:right w:val="nil"/>
          <w:between w:val="nil"/>
        </w:pBdr>
        <w:tabs>
          <w:tab w:val="left" w:pos="854"/>
        </w:tabs>
        <w:spacing w:line="272" w:lineRule="auto"/>
        <w:ind w:hanging="361"/>
        <w:rPr>
          <w:color w:val="000000"/>
          <w:sz w:val="24"/>
          <w:szCs w:val="24"/>
        </w:rPr>
      </w:pPr>
      <w:r>
        <w:rPr>
          <w:color w:val="000000"/>
          <w:sz w:val="24"/>
          <w:szCs w:val="24"/>
        </w:rPr>
        <w:t>porte tagliafuoco;</w:t>
      </w:r>
    </w:p>
    <w:p w14:paraId="6372749F" w14:textId="77777777" w:rsidR="004D1244" w:rsidRDefault="00E821FE">
      <w:pPr>
        <w:numPr>
          <w:ilvl w:val="0"/>
          <w:numId w:val="15"/>
        </w:numPr>
        <w:pBdr>
          <w:top w:val="nil"/>
          <w:left w:val="nil"/>
          <w:bottom w:val="nil"/>
          <w:right w:val="nil"/>
          <w:between w:val="nil"/>
        </w:pBdr>
        <w:tabs>
          <w:tab w:val="left" w:pos="854"/>
        </w:tabs>
        <w:spacing w:before="41"/>
        <w:ind w:hanging="361"/>
        <w:rPr>
          <w:color w:val="000000"/>
          <w:sz w:val="24"/>
          <w:szCs w:val="24"/>
        </w:rPr>
      </w:pPr>
      <w:r>
        <w:rPr>
          <w:color w:val="000000"/>
          <w:sz w:val="24"/>
          <w:szCs w:val="24"/>
        </w:rPr>
        <w:t>valvole d’intercettazione del carburante;</w:t>
      </w:r>
    </w:p>
    <w:p w14:paraId="38F0DF3D" w14:textId="77777777" w:rsidR="004D1244" w:rsidRDefault="00E821FE">
      <w:pPr>
        <w:numPr>
          <w:ilvl w:val="0"/>
          <w:numId w:val="15"/>
        </w:numPr>
        <w:pBdr>
          <w:top w:val="nil"/>
          <w:left w:val="nil"/>
          <w:bottom w:val="nil"/>
          <w:right w:val="nil"/>
          <w:between w:val="nil"/>
        </w:pBdr>
        <w:tabs>
          <w:tab w:val="left" w:pos="854"/>
        </w:tabs>
        <w:spacing w:before="41"/>
        <w:ind w:hanging="361"/>
        <w:rPr>
          <w:color w:val="000000"/>
          <w:sz w:val="24"/>
          <w:szCs w:val="24"/>
        </w:rPr>
      </w:pPr>
      <w:r>
        <w:rPr>
          <w:color w:val="000000"/>
          <w:sz w:val="24"/>
          <w:szCs w:val="24"/>
        </w:rPr>
        <w:t>rilevatori di gas e sistemi d’allarme antigas;</w:t>
      </w:r>
    </w:p>
    <w:p w14:paraId="0BB0FB15" w14:textId="77777777" w:rsidR="004D1244" w:rsidRDefault="00E821FE">
      <w:pPr>
        <w:numPr>
          <w:ilvl w:val="0"/>
          <w:numId w:val="15"/>
        </w:numPr>
        <w:pBdr>
          <w:top w:val="nil"/>
          <w:left w:val="nil"/>
          <w:bottom w:val="nil"/>
          <w:right w:val="nil"/>
          <w:between w:val="nil"/>
        </w:pBdr>
        <w:tabs>
          <w:tab w:val="left" w:pos="854"/>
        </w:tabs>
        <w:spacing w:before="43"/>
        <w:ind w:hanging="361"/>
        <w:rPr>
          <w:color w:val="000000"/>
          <w:sz w:val="24"/>
          <w:szCs w:val="24"/>
        </w:rPr>
      </w:pPr>
      <w:r>
        <w:rPr>
          <w:color w:val="000000"/>
          <w:sz w:val="24"/>
          <w:szCs w:val="24"/>
        </w:rPr>
        <w:t>pompe e allarmi di sentina;</w:t>
      </w:r>
    </w:p>
    <w:p w14:paraId="1F9D18E4" w14:textId="77777777" w:rsidR="004D1244" w:rsidRDefault="00E821FE">
      <w:pPr>
        <w:numPr>
          <w:ilvl w:val="0"/>
          <w:numId w:val="15"/>
        </w:numPr>
        <w:pBdr>
          <w:top w:val="nil"/>
          <w:left w:val="nil"/>
          <w:bottom w:val="nil"/>
          <w:right w:val="nil"/>
          <w:between w:val="nil"/>
        </w:pBdr>
        <w:tabs>
          <w:tab w:val="left" w:pos="854"/>
        </w:tabs>
        <w:spacing w:before="41" w:line="276" w:lineRule="auto"/>
        <w:ind w:right="137"/>
        <w:jc w:val="both"/>
        <w:rPr>
          <w:color w:val="000000"/>
          <w:sz w:val="24"/>
          <w:szCs w:val="24"/>
        </w:rPr>
      </w:pPr>
      <w:r>
        <w:rPr>
          <w:color w:val="000000"/>
          <w:sz w:val="24"/>
          <w:szCs w:val="24"/>
        </w:rPr>
        <w:t>apparecchiature per comunicazioni via radio e via satellite (es: radio VHF e telefoni satellitari) quali stazioni radio GMDSS (VHF, SSB, NATEX, METEOFAX), Telefoni satellitari Fleet Broadband IP (</w:t>
      </w:r>
      <w:proofErr w:type="spellStart"/>
      <w:r>
        <w:rPr>
          <w:color w:val="000000"/>
          <w:sz w:val="24"/>
          <w:szCs w:val="24"/>
        </w:rPr>
        <w:t>Immarsat</w:t>
      </w:r>
      <w:proofErr w:type="spellEnd"/>
      <w:r>
        <w:rPr>
          <w:color w:val="000000"/>
          <w:sz w:val="24"/>
          <w:szCs w:val="24"/>
        </w:rPr>
        <w:t xml:space="preserve"> B) e VHF anche di tipo portatile;</w:t>
      </w:r>
    </w:p>
    <w:p w14:paraId="68D0A882" w14:textId="77777777" w:rsidR="004D1244" w:rsidRDefault="00E821FE">
      <w:pPr>
        <w:numPr>
          <w:ilvl w:val="0"/>
          <w:numId w:val="15"/>
        </w:numPr>
        <w:pBdr>
          <w:top w:val="nil"/>
          <w:left w:val="nil"/>
          <w:bottom w:val="nil"/>
          <w:right w:val="nil"/>
          <w:between w:val="nil"/>
        </w:pBdr>
        <w:tabs>
          <w:tab w:val="left" w:pos="854"/>
        </w:tabs>
        <w:spacing w:before="1"/>
        <w:ind w:hanging="361"/>
        <w:rPr>
          <w:color w:val="000000"/>
          <w:sz w:val="24"/>
          <w:szCs w:val="24"/>
        </w:rPr>
      </w:pPr>
      <w:r>
        <w:rPr>
          <w:color w:val="000000"/>
          <w:sz w:val="24"/>
          <w:szCs w:val="24"/>
        </w:rPr>
        <w:t>porte e boccaporti stagni;</w:t>
      </w:r>
    </w:p>
    <w:p w14:paraId="27DD8095" w14:textId="77777777" w:rsidR="004D1244" w:rsidRDefault="00E821FE">
      <w:pPr>
        <w:numPr>
          <w:ilvl w:val="0"/>
          <w:numId w:val="15"/>
        </w:numPr>
        <w:pBdr>
          <w:top w:val="nil"/>
          <w:left w:val="nil"/>
          <w:bottom w:val="nil"/>
          <w:right w:val="nil"/>
          <w:between w:val="nil"/>
        </w:pBdr>
        <w:tabs>
          <w:tab w:val="left" w:pos="854"/>
        </w:tabs>
        <w:spacing w:before="41"/>
        <w:ind w:hanging="361"/>
        <w:rPr>
          <w:color w:val="000000"/>
          <w:sz w:val="24"/>
          <w:szCs w:val="24"/>
        </w:rPr>
      </w:pPr>
      <w:r>
        <w:rPr>
          <w:color w:val="000000"/>
          <w:sz w:val="24"/>
          <w:szCs w:val="24"/>
        </w:rPr>
        <w:t>protezioni sulle macchine, quali verricelli o tamburi avvolgi rete;</w:t>
      </w:r>
    </w:p>
    <w:p w14:paraId="779AA98B" w14:textId="77777777" w:rsidR="004D1244" w:rsidRDefault="00E821FE">
      <w:pPr>
        <w:numPr>
          <w:ilvl w:val="0"/>
          <w:numId w:val="15"/>
        </w:numPr>
        <w:pBdr>
          <w:top w:val="nil"/>
          <w:left w:val="nil"/>
          <w:bottom w:val="nil"/>
          <w:right w:val="nil"/>
          <w:between w:val="nil"/>
        </w:pBdr>
        <w:tabs>
          <w:tab w:val="left" w:pos="854"/>
        </w:tabs>
        <w:spacing w:before="41"/>
        <w:ind w:hanging="361"/>
        <w:rPr>
          <w:color w:val="000000"/>
          <w:sz w:val="24"/>
          <w:szCs w:val="24"/>
        </w:rPr>
      </w:pPr>
      <w:r>
        <w:rPr>
          <w:color w:val="000000"/>
          <w:sz w:val="24"/>
          <w:szCs w:val="24"/>
        </w:rPr>
        <w:t>corridoi e scale di accesso;</w:t>
      </w:r>
    </w:p>
    <w:p w14:paraId="03673C66" w14:textId="77777777" w:rsidR="004D1244" w:rsidRDefault="00E821FE">
      <w:pPr>
        <w:numPr>
          <w:ilvl w:val="0"/>
          <w:numId w:val="15"/>
        </w:numPr>
        <w:pBdr>
          <w:top w:val="nil"/>
          <w:left w:val="nil"/>
          <w:bottom w:val="nil"/>
          <w:right w:val="nil"/>
          <w:between w:val="nil"/>
        </w:pBdr>
        <w:tabs>
          <w:tab w:val="left" w:pos="854"/>
        </w:tabs>
        <w:spacing w:before="40"/>
        <w:ind w:hanging="361"/>
        <w:rPr>
          <w:color w:val="000000"/>
          <w:sz w:val="24"/>
          <w:szCs w:val="24"/>
        </w:rPr>
      </w:pPr>
      <w:r>
        <w:rPr>
          <w:color w:val="000000"/>
          <w:sz w:val="24"/>
          <w:szCs w:val="24"/>
        </w:rPr>
        <w:t>illuminazione di ricerca e di emergenza e illuminazione del ponte;</w:t>
      </w:r>
    </w:p>
    <w:p w14:paraId="2A84D51F" w14:textId="77777777" w:rsidR="004D1244" w:rsidRDefault="00E821FE">
      <w:pPr>
        <w:numPr>
          <w:ilvl w:val="0"/>
          <w:numId w:val="15"/>
        </w:numPr>
        <w:pBdr>
          <w:top w:val="nil"/>
          <w:left w:val="nil"/>
          <w:bottom w:val="nil"/>
          <w:right w:val="nil"/>
          <w:between w:val="nil"/>
        </w:pBdr>
        <w:tabs>
          <w:tab w:val="left" w:pos="854"/>
        </w:tabs>
        <w:spacing w:before="44"/>
        <w:ind w:hanging="361"/>
        <w:rPr>
          <w:color w:val="000000"/>
          <w:sz w:val="24"/>
          <w:szCs w:val="24"/>
        </w:rPr>
      </w:pPr>
      <w:r>
        <w:rPr>
          <w:color w:val="000000"/>
          <w:sz w:val="24"/>
          <w:szCs w:val="24"/>
        </w:rPr>
        <w:t>sganci di sicurezza qualora l’attrezzo da pesca s’impigli in un ostacolo sottomarino;</w:t>
      </w:r>
    </w:p>
    <w:p w14:paraId="44F0C55A" w14:textId="77777777" w:rsidR="004D1244" w:rsidRDefault="00E821FE">
      <w:pPr>
        <w:numPr>
          <w:ilvl w:val="0"/>
          <w:numId w:val="15"/>
        </w:numPr>
        <w:pBdr>
          <w:top w:val="nil"/>
          <w:left w:val="nil"/>
          <w:bottom w:val="nil"/>
          <w:right w:val="nil"/>
          <w:between w:val="nil"/>
        </w:pBdr>
        <w:tabs>
          <w:tab w:val="left" w:pos="854"/>
        </w:tabs>
        <w:spacing w:before="40"/>
        <w:ind w:hanging="361"/>
        <w:rPr>
          <w:color w:val="000000"/>
          <w:sz w:val="24"/>
          <w:szCs w:val="24"/>
        </w:rPr>
      </w:pPr>
      <w:r>
        <w:rPr>
          <w:color w:val="000000"/>
          <w:sz w:val="24"/>
          <w:szCs w:val="24"/>
        </w:rPr>
        <w:t xml:space="preserve">videocamere e schermi di sicurezza, comprese le </w:t>
      </w:r>
      <w:proofErr w:type="spellStart"/>
      <w:r>
        <w:rPr>
          <w:color w:val="000000"/>
          <w:sz w:val="24"/>
          <w:szCs w:val="24"/>
        </w:rPr>
        <w:t>termocamere</w:t>
      </w:r>
      <w:proofErr w:type="spellEnd"/>
      <w:r>
        <w:rPr>
          <w:color w:val="000000"/>
          <w:sz w:val="24"/>
          <w:szCs w:val="24"/>
        </w:rPr>
        <w:t xml:space="preserve"> </w:t>
      </w:r>
      <w:proofErr w:type="spellStart"/>
      <w:r>
        <w:rPr>
          <w:color w:val="000000"/>
          <w:sz w:val="24"/>
          <w:szCs w:val="24"/>
        </w:rPr>
        <w:t>Flir</w:t>
      </w:r>
      <w:proofErr w:type="spellEnd"/>
      <w:r>
        <w:rPr>
          <w:color w:val="000000"/>
          <w:sz w:val="24"/>
          <w:szCs w:val="24"/>
        </w:rPr>
        <w:t>;</w:t>
      </w:r>
    </w:p>
    <w:p w14:paraId="399C0852" w14:textId="205DC892" w:rsidR="004D1244" w:rsidRDefault="00E821FE" w:rsidP="008C4C63">
      <w:pPr>
        <w:numPr>
          <w:ilvl w:val="0"/>
          <w:numId w:val="15"/>
        </w:numPr>
        <w:pBdr>
          <w:top w:val="nil"/>
          <w:left w:val="nil"/>
          <w:bottom w:val="nil"/>
          <w:right w:val="nil"/>
          <w:between w:val="nil"/>
        </w:pBdr>
        <w:tabs>
          <w:tab w:val="left" w:pos="854"/>
        </w:tabs>
        <w:spacing w:before="41"/>
        <w:ind w:hanging="361"/>
        <w:rPr>
          <w:color w:val="000000"/>
          <w:sz w:val="24"/>
          <w:szCs w:val="24"/>
        </w:rPr>
      </w:pPr>
      <w:r>
        <w:rPr>
          <w:color w:val="000000"/>
          <w:sz w:val="24"/>
          <w:szCs w:val="24"/>
        </w:rPr>
        <w:lastRenderedPageBreak/>
        <w:t>armamento necessario a migliorare la sicurezza sul ponte.</w:t>
      </w:r>
    </w:p>
    <w:p w14:paraId="446F8A03" w14:textId="77777777" w:rsidR="008C4C63" w:rsidRPr="008C4C63" w:rsidRDefault="008C4C63" w:rsidP="008C4C63">
      <w:pPr>
        <w:pBdr>
          <w:top w:val="nil"/>
          <w:left w:val="nil"/>
          <w:bottom w:val="nil"/>
          <w:right w:val="nil"/>
          <w:between w:val="nil"/>
        </w:pBdr>
        <w:tabs>
          <w:tab w:val="left" w:pos="854"/>
        </w:tabs>
        <w:spacing w:before="41"/>
        <w:ind w:left="853"/>
        <w:rPr>
          <w:color w:val="000000"/>
          <w:sz w:val="24"/>
          <w:szCs w:val="24"/>
        </w:rPr>
      </w:pPr>
    </w:p>
    <w:p w14:paraId="31F813B9" w14:textId="77777777" w:rsidR="004D1244" w:rsidRDefault="00E821FE">
      <w:pPr>
        <w:pBdr>
          <w:top w:val="nil"/>
          <w:left w:val="nil"/>
          <w:bottom w:val="nil"/>
          <w:right w:val="nil"/>
          <w:between w:val="nil"/>
        </w:pBdr>
        <w:spacing w:line="276" w:lineRule="auto"/>
        <w:ind w:left="132" w:right="193"/>
        <w:rPr>
          <w:color w:val="000000"/>
          <w:sz w:val="24"/>
          <w:szCs w:val="24"/>
        </w:rPr>
      </w:pPr>
      <w:r>
        <w:rPr>
          <w:color w:val="000000"/>
          <w:sz w:val="24"/>
          <w:szCs w:val="24"/>
        </w:rPr>
        <w:t>Sono altresì ammesse a cofinanziamento anche tipologie di investimento legate alla salute a bordo dei pescherecci quali:</w:t>
      </w:r>
    </w:p>
    <w:p w14:paraId="15196332" w14:textId="77777777" w:rsidR="004D1244" w:rsidRDefault="00E821FE">
      <w:pPr>
        <w:numPr>
          <w:ilvl w:val="0"/>
          <w:numId w:val="14"/>
        </w:numPr>
        <w:pBdr>
          <w:top w:val="nil"/>
          <w:left w:val="nil"/>
          <w:bottom w:val="nil"/>
          <w:right w:val="nil"/>
          <w:between w:val="nil"/>
        </w:pBdr>
        <w:tabs>
          <w:tab w:val="left" w:pos="854"/>
        </w:tabs>
        <w:spacing w:line="275" w:lineRule="auto"/>
        <w:ind w:hanging="361"/>
        <w:rPr>
          <w:color w:val="000000"/>
          <w:sz w:val="24"/>
          <w:szCs w:val="24"/>
        </w:rPr>
      </w:pPr>
      <w:r>
        <w:rPr>
          <w:color w:val="000000"/>
          <w:sz w:val="24"/>
          <w:szCs w:val="24"/>
        </w:rPr>
        <w:t>acquisto e installazione di cassette di pronto soccorso;</w:t>
      </w:r>
    </w:p>
    <w:p w14:paraId="09FF377B" w14:textId="77777777" w:rsidR="004D1244" w:rsidRDefault="00E821FE">
      <w:pPr>
        <w:numPr>
          <w:ilvl w:val="0"/>
          <w:numId w:val="14"/>
        </w:numPr>
        <w:pBdr>
          <w:top w:val="nil"/>
          <w:left w:val="nil"/>
          <w:bottom w:val="nil"/>
          <w:right w:val="nil"/>
          <w:between w:val="nil"/>
        </w:pBdr>
        <w:tabs>
          <w:tab w:val="left" w:pos="854"/>
        </w:tabs>
        <w:spacing w:before="41"/>
        <w:ind w:hanging="361"/>
        <w:rPr>
          <w:color w:val="000000"/>
          <w:sz w:val="24"/>
          <w:szCs w:val="24"/>
        </w:rPr>
      </w:pPr>
      <w:r>
        <w:rPr>
          <w:color w:val="000000"/>
          <w:sz w:val="24"/>
          <w:szCs w:val="24"/>
        </w:rPr>
        <w:t>acquisto di medicinali e dispositivi per cure urgenti a bordo;</w:t>
      </w:r>
    </w:p>
    <w:p w14:paraId="1F0013A5" w14:textId="77777777" w:rsidR="004D1244" w:rsidRDefault="00E821FE">
      <w:pPr>
        <w:numPr>
          <w:ilvl w:val="0"/>
          <w:numId w:val="14"/>
        </w:numPr>
        <w:pBdr>
          <w:top w:val="nil"/>
          <w:left w:val="nil"/>
          <w:bottom w:val="nil"/>
          <w:right w:val="nil"/>
          <w:between w:val="nil"/>
        </w:pBdr>
        <w:tabs>
          <w:tab w:val="left" w:pos="854"/>
        </w:tabs>
        <w:spacing w:before="44" w:line="276" w:lineRule="auto"/>
        <w:ind w:right="139"/>
        <w:rPr>
          <w:color w:val="000000"/>
          <w:sz w:val="24"/>
          <w:szCs w:val="24"/>
        </w:rPr>
      </w:pPr>
      <w:r>
        <w:rPr>
          <w:color w:val="000000"/>
          <w:sz w:val="24"/>
          <w:szCs w:val="24"/>
        </w:rPr>
        <w:t>prestazioni di telemedicina, tra cui tecnologie elettroniche, apparecchiature e diagnostica per immagini applicate alla consultazione medica a distanza dalle navi;</w:t>
      </w:r>
    </w:p>
    <w:p w14:paraId="60FE6FFD" w14:textId="77777777" w:rsidR="004D1244" w:rsidRDefault="00E821FE">
      <w:pPr>
        <w:numPr>
          <w:ilvl w:val="0"/>
          <w:numId w:val="14"/>
        </w:numPr>
        <w:pBdr>
          <w:top w:val="nil"/>
          <w:left w:val="nil"/>
          <w:bottom w:val="nil"/>
          <w:right w:val="nil"/>
          <w:between w:val="nil"/>
        </w:pBdr>
        <w:tabs>
          <w:tab w:val="left" w:pos="854"/>
        </w:tabs>
        <w:spacing w:line="275" w:lineRule="auto"/>
        <w:ind w:hanging="361"/>
        <w:rPr>
          <w:color w:val="000000"/>
          <w:sz w:val="24"/>
          <w:szCs w:val="24"/>
        </w:rPr>
      </w:pPr>
      <w:r>
        <w:rPr>
          <w:color w:val="000000"/>
          <w:sz w:val="24"/>
          <w:szCs w:val="24"/>
        </w:rPr>
        <w:t>dotazione di guide e manuali per migliorare la salute a bordo;</w:t>
      </w:r>
    </w:p>
    <w:p w14:paraId="1C1B2EF4" w14:textId="77777777" w:rsidR="004D1244" w:rsidRDefault="00E821FE">
      <w:pPr>
        <w:numPr>
          <w:ilvl w:val="0"/>
          <w:numId w:val="14"/>
        </w:numPr>
        <w:pBdr>
          <w:top w:val="nil"/>
          <w:left w:val="nil"/>
          <w:bottom w:val="nil"/>
          <w:right w:val="nil"/>
          <w:between w:val="nil"/>
        </w:pBdr>
        <w:tabs>
          <w:tab w:val="left" w:pos="854"/>
        </w:tabs>
        <w:spacing w:before="40"/>
        <w:ind w:hanging="361"/>
        <w:rPr>
          <w:color w:val="000000"/>
          <w:sz w:val="24"/>
          <w:szCs w:val="24"/>
        </w:rPr>
      </w:pPr>
      <w:r>
        <w:rPr>
          <w:color w:val="000000"/>
          <w:sz w:val="24"/>
          <w:szCs w:val="24"/>
        </w:rPr>
        <w:t>campagne d’informazione per migliorare la salute a bordo.</w:t>
      </w:r>
    </w:p>
    <w:p w14:paraId="59E50BA6" w14:textId="77777777" w:rsidR="004D1244" w:rsidRDefault="004D1244">
      <w:pPr>
        <w:pBdr>
          <w:top w:val="nil"/>
          <w:left w:val="nil"/>
          <w:bottom w:val="nil"/>
          <w:right w:val="nil"/>
          <w:between w:val="nil"/>
        </w:pBdr>
        <w:spacing w:before="4"/>
        <w:rPr>
          <w:color w:val="000000"/>
          <w:sz w:val="31"/>
          <w:szCs w:val="31"/>
        </w:rPr>
      </w:pPr>
    </w:p>
    <w:p w14:paraId="7603DED7" w14:textId="349D617A" w:rsidR="004D1244" w:rsidRDefault="00E821FE" w:rsidP="008C4C63">
      <w:pPr>
        <w:pBdr>
          <w:top w:val="nil"/>
          <w:left w:val="nil"/>
          <w:bottom w:val="nil"/>
          <w:right w:val="nil"/>
          <w:between w:val="nil"/>
        </w:pBdr>
        <w:spacing w:line="276" w:lineRule="auto"/>
        <w:ind w:left="132" w:right="135"/>
        <w:jc w:val="both"/>
        <w:rPr>
          <w:color w:val="000000"/>
          <w:sz w:val="24"/>
          <w:szCs w:val="24"/>
        </w:rPr>
      </w:pPr>
      <w:r>
        <w:rPr>
          <w:color w:val="000000"/>
          <w:sz w:val="24"/>
          <w:szCs w:val="24"/>
        </w:rPr>
        <w:t>Se l’operazione consiste in un investimento a bordo, gli aiuti sono concessi una sola volta per lo stesso tipo di investimento e per lo stesso peschereccio nel periodo compreso tra il 1° gennaio 2023 e il 31 dicembre 2029. Se l’operazione consiste in un investimento destinato a singole attrezzature, gli aiuti</w:t>
      </w:r>
      <w:r w:rsidR="008C3306">
        <w:rPr>
          <w:color w:val="000000"/>
          <w:sz w:val="24"/>
          <w:szCs w:val="24"/>
        </w:rPr>
        <w:t xml:space="preserve"> </w:t>
      </w:r>
      <w:r>
        <w:rPr>
          <w:color w:val="000000"/>
          <w:sz w:val="24"/>
          <w:szCs w:val="24"/>
        </w:rPr>
        <w:t>sono concessi una sola volta per lo stesso tipo di attrezzatura e per la stessa impresa beneficiaria nel periodo compreso tra il 1° gennaio 2023 e il 31 dicembre 2029.</w:t>
      </w:r>
    </w:p>
    <w:p w14:paraId="0D88DDA3" w14:textId="77777777" w:rsidR="004D1244" w:rsidRDefault="004D1244">
      <w:pPr>
        <w:pBdr>
          <w:top w:val="nil"/>
          <w:left w:val="nil"/>
          <w:bottom w:val="nil"/>
          <w:right w:val="nil"/>
          <w:between w:val="nil"/>
        </w:pBdr>
        <w:spacing w:before="3"/>
        <w:rPr>
          <w:color w:val="000000"/>
          <w:sz w:val="29"/>
          <w:szCs w:val="29"/>
        </w:rPr>
      </w:pPr>
    </w:p>
    <w:p w14:paraId="56AB6FAF" w14:textId="77777777" w:rsidR="004D1244" w:rsidRDefault="00E821FE">
      <w:pPr>
        <w:pStyle w:val="Titolo2"/>
        <w:spacing w:before="1"/>
        <w:ind w:firstLine="132"/>
      </w:pPr>
      <w:r>
        <w:t>55-Investimenti nelle condizioni di lavoro</w:t>
      </w:r>
    </w:p>
    <w:p w14:paraId="09E872A1" w14:textId="77777777" w:rsidR="004D1244" w:rsidRDefault="00E821FE">
      <w:pPr>
        <w:pBdr>
          <w:top w:val="nil"/>
          <w:left w:val="nil"/>
          <w:bottom w:val="nil"/>
          <w:right w:val="nil"/>
          <w:between w:val="nil"/>
        </w:pBdr>
        <w:spacing w:before="40" w:line="276" w:lineRule="auto"/>
        <w:ind w:left="132" w:right="130"/>
        <w:jc w:val="both"/>
        <w:rPr>
          <w:color w:val="000000"/>
          <w:sz w:val="24"/>
          <w:szCs w:val="24"/>
        </w:rPr>
      </w:pPr>
      <w:r>
        <w:rPr>
          <w:color w:val="000000"/>
          <w:sz w:val="24"/>
          <w:szCs w:val="24"/>
        </w:rPr>
        <w:t>Gli investimenti finalizzati a migliorare la sicurezza a bordo delle imbarcazioni da pesca ammissibili al contributo FEAMPA sono:</w:t>
      </w:r>
    </w:p>
    <w:p w14:paraId="35824D1A" w14:textId="77777777" w:rsidR="004D1244" w:rsidRDefault="00E821FE">
      <w:pPr>
        <w:numPr>
          <w:ilvl w:val="0"/>
          <w:numId w:val="13"/>
        </w:numPr>
        <w:pBdr>
          <w:top w:val="nil"/>
          <w:left w:val="nil"/>
          <w:bottom w:val="nil"/>
          <w:right w:val="nil"/>
          <w:between w:val="nil"/>
        </w:pBdr>
        <w:tabs>
          <w:tab w:val="left" w:pos="854"/>
        </w:tabs>
        <w:spacing w:line="276" w:lineRule="auto"/>
        <w:ind w:right="139"/>
        <w:jc w:val="both"/>
        <w:rPr>
          <w:color w:val="000000"/>
          <w:sz w:val="24"/>
          <w:szCs w:val="24"/>
        </w:rPr>
      </w:pPr>
      <w:r>
        <w:rPr>
          <w:color w:val="000000"/>
          <w:sz w:val="24"/>
          <w:szCs w:val="24"/>
        </w:rPr>
        <w:t>parapetti e ringhiere del ponte; trattandosi di imbarcazioni di piccola pesca costiera tali investimenti sono finalizzati a migliorare le condizioni di sicurezza dell’opera morta delle imbarcazioni;</w:t>
      </w:r>
    </w:p>
    <w:p w14:paraId="62D4A447" w14:textId="77777777" w:rsidR="004D1244" w:rsidRDefault="00E821FE">
      <w:pPr>
        <w:numPr>
          <w:ilvl w:val="0"/>
          <w:numId w:val="13"/>
        </w:numPr>
        <w:pBdr>
          <w:top w:val="nil"/>
          <w:left w:val="nil"/>
          <w:bottom w:val="nil"/>
          <w:right w:val="nil"/>
          <w:between w:val="nil"/>
        </w:pBdr>
        <w:tabs>
          <w:tab w:val="left" w:pos="854"/>
        </w:tabs>
        <w:ind w:hanging="361"/>
        <w:jc w:val="both"/>
        <w:rPr>
          <w:color w:val="000000"/>
          <w:sz w:val="24"/>
          <w:szCs w:val="24"/>
        </w:rPr>
      </w:pPr>
      <w:r>
        <w:rPr>
          <w:color w:val="000000"/>
          <w:sz w:val="24"/>
          <w:szCs w:val="24"/>
        </w:rPr>
        <w:t>strutture di riparo del ponte e ammodernamento delle cabine per il riparo dalle intemperie;</w:t>
      </w:r>
    </w:p>
    <w:p w14:paraId="12AF1CB9" w14:textId="77777777" w:rsidR="004D1244" w:rsidRDefault="00E821FE">
      <w:pPr>
        <w:numPr>
          <w:ilvl w:val="0"/>
          <w:numId w:val="13"/>
        </w:numPr>
        <w:pBdr>
          <w:top w:val="nil"/>
          <w:left w:val="nil"/>
          <w:bottom w:val="nil"/>
          <w:right w:val="nil"/>
          <w:between w:val="nil"/>
        </w:pBdr>
        <w:tabs>
          <w:tab w:val="left" w:pos="854"/>
        </w:tabs>
        <w:spacing w:before="41" w:line="276" w:lineRule="auto"/>
        <w:ind w:right="134"/>
        <w:jc w:val="both"/>
        <w:rPr>
          <w:color w:val="000000"/>
          <w:sz w:val="24"/>
          <w:szCs w:val="24"/>
        </w:rPr>
      </w:pPr>
      <w:r>
        <w:rPr>
          <w:color w:val="000000"/>
          <w:sz w:val="24"/>
          <w:szCs w:val="24"/>
        </w:rPr>
        <w:t>elementi per il miglioramento della sicurezza in cabina e per gli spazi comuni destinati all’equipaggio; trattandosi di imbarcazioni di piccola pesca costiera gli elementi migliorativi degli spazi comuni riguarderanno la coperta dell’imbarcazione e l’eventuale cabina per la conduzione dell’imbarcazione;</w:t>
      </w:r>
    </w:p>
    <w:p w14:paraId="62EDB262" w14:textId="77777777" w:rsidR="004D1244" w:rsidRDefault="00E821FE">
      <w:pPr>
        <w:numPr>
          <w:ilvl w:val="0"/>
          <w:numId w:val="13"/>
        </w:numPr>
        <w:pBdr>
          <w:top w:val="nil"/>
          <w:left w:val="nil"/>
          <w:bottom w:val="nil"/>
          <w:right w:val="nil"/>
          <w:between w:val="nil"/>
        </w:pBdr>
        <w:tabs>
          <w:tab w:val="left" w:pos="854"/>
        </w:tabs>
        <w:spacing w:line="276" w:lineRule="auto"/>
        <w:ind w:right="137"/>
        <w:jc w:val="both"/>
        <w:rPr>
          <w:color w:val="000000"/>
          <w:sz w:val="24"/>
          <w:szCs w:val="24"/>
        </w:rPr>
      </w:pPr>
      <w:r>
        <w:rPr>
          <w:color w:val="000000"/>
          <w:sz w:val="24"/>
          <w:szCs w:val="24"/>
        </w:rPr>
        <w:t>attrezzature per diminuire la movimentazione manuale di carichi pesanti, escluse le macchine direttamente connesse alle operazioni di pesca quali i verricelli (gru, verricelli salpa ancore, ecc.);</w:t>
      </w:r>
    </w:p>
    <w:p w14:paraId="53E136E3" w14:textId="77777777" w:rsidR="004D1244" w:rsidRDefault="00E821FE">
      <w:pPr>
        <w:numPr>
          <w:ilvl w:val="0"/>
          <w:numId w:val="13"/>
        </w:numPr>
        <w:pBdr>
          <w:top w:val="nil"/>
          <w:left w:val="nil"/>
          <w:bottom w:val="nil"/>
          <w:right w:val="nil"/>
          <w:between w:val="nil"/>
        </w:pBdr>
        <w:tabs>
          <w:tab w:val="left" w:pos="854"/>
        </w:tabs>
        <w:spacing w:before="1"/>
        <w:ind w:hanging="361"/>
        <w:jc w:val="both"/>
        <w:rPr>
          <w:color w:val="000000"/>
          <w:sz w:val="24"/>
          <w:szCs w:val="24"/>
        </w:rPr>
      </w:pPr>
      <w:r>
        <w:rPr>
          <w:color w:val="000000"/>
          <w:sz w:val="24"/>
          <w:szCs w:val="24"/>
        </w:rPr>
        <w:t>vernici antiscivolo e stuoie di gomma antiscivolo;</w:t>
      </w:r>
    </w:p>
    <w:p w14:paraId="020381C7" w14:textId="77777777" w:rsidR="004D1244" w:rsidRDefault="00E821FE">
      <w:pPr>
        <w:numPr>
          <w:ilvl w:val="0"/>
          <w:numId w:val="13"/>
        </w:numPr>
        <w:pBdr>
          <w:top w:val="nil"/>
          <w:left w:val="nil"/>
          <w:bottom w:val="nil"/>
          <w:right w:val="nil"/>
          <w:between w:val="nil"/>
        </w:pBdr>
        <w:tabs>
          <w:tab w:val="left" w:pos="854"/>
        </w:tabs>
        <w:spacing w:before="41"/>
        <w:ind w:hanging="361"/>
        <w:jc w:val="both"/>
        <w:rPr>
          <w:color w:val="000000"/>
          <w:sz w:val="24"/>
          <w:szCs w:val="24"/>
        </w:rPr>
      </w:pPr>
      <w:r>
        <w:rPr>
          <w:color w:val="000000"/>
          <w:sz w:val="24"/>
          <w:szCs w:val="24"/>
        </w:rPr>
        <w:t>dispositivi di protezione acustica e termica e apparecchi di ausilio alla ventilazione;</w:t>
      </w:r>
    </w:p>
    <w:p w14:paraId="5B966491" w14:textId="77777777" w:rsidR="004D1244" w:rsidRDefault="00E821FE">
      <w:pPr>
        <w:numPr>
          <w:ilvl w:val="0"/>
          <w:numId w:val="13"/>
        </w:numPr>
        <w:pBdr>
          <w:top w:val="nil"/>
          <w:left w:val="nil"/>
          <w:bottom w:val="nil"/>
          <w:right w:val="nil"/>
          <w:between w:val="nil"/>
        </w:pBdr>
        <w:tabs>
          <w:tab w:val="left" w:pos="854"/>
        </w:tabs>
        <w:spacing w:before="43" w:line="276" w:lineRule="auto"/>
        <w:ind w:right="141"/>
        <w:jc w:val="both"/>
        <w:rPr>
          <w:color w:val="000000"/>
          <w:sz w:val="24"/>
          <w:szCs w:val="24"/>
        </w:rPr>
      </w:pPr>
      <w:r>
        <w:rPr>
          <w:color w:val="000000"/>
          <w:sz w:val="24"/>
          <w:szCs w:val="24"/>
        </w:rPr>
        <w:t>abiti da lavoro e equipaggiamento di sicurezza, quali calzature di sicurezza impermeabili, dispositivi di protezione degli occhi e dell’apparato respiratorio, guanti protettivi e caschi, o equipaggiamento protettivo anticaduta;</w:t>
      </w:r>
    </w:p>
    <w:p w14:paraId="339CEE23" w14:textId="77777777" w:rsidR="004D1244" w:rsidRDefault="00E821FE">
      <w:pPr>
        <w:numPr>
          <w:ilvl w:val="0"/>
          <w:numId w:val="13"/>
        </w:numPr>
        <w:pBdr>
          <w:top w:val="nil"/>
          <w:left w:val="nil"/>
          <w:bottom w:val="nil"/>
          <w:right w:val="nil"/>
          <w:between w:val="nil"/>
        </w:pBdr>
        <w:tabs>
          <w:tab w:val="left" w:pos="854"/>
        </w:tabs>
        <w:spacing w:line="274" w:lineRule="auto"/>
        <w:ind w:hanging="361"/>
        <w:jc w:val="both"/>
        <w:rPr>
          <w:color w:val="000000"/>
          <w:sz w:val="24"/>
          <w:szCs w:val="24"/>
        </w:rPr>
      </w:pPr>
      <w:r>
        <w:rPr>
          <w:color w:val="000000"/>
          <w:sz w:val="24"/>
          <w:szCs w:val="24"/>
        </w:rPr>
        <w:t>segnali di emergenza e di allarme di sicurezza;</w:t>
      </w:r>
    </w:p>
    <w:p w14:paraId="26688EEE" w14:textId="77777777" w:rsidR="004D1244" w:rsidRDefault="00E821FE">
      <w:pPr>
        <w:numPr>
          <w:ilvl w:val="0"/>
          <w:numId w:val="13"/>
        </w:numPr>
        <w:pBdr>
          <w:top w:val="nil"/>
          <w:left w:val="nil"/>
          <w:bottom w:val="nil"/>
          <w:right w:val="nil"/>
          <w:between w:val="nil"/>
        </w:pBdr>
        <w:tabs>
          <w:tab w:val="left" w:pos="854"/>
        </w:tabs>
        <w:spacing w:before="43" w:line="276" w:lineRule="auto"/>
        <w:ind w:right="137"/>
        <w:rPr>
          <w:color w:val="000000"/>
          <w:sz w:val="24"/>
          <w:szCs w:val="24"/>
        </w:rPr>
      </w:pPr>
      <w:r>
        <w:rPr>
          <w:color w:val="000000"/>
          <w:sz w:val="24"/>
          <w:szCs w:val="24"/>
        </w:rPr>
        <w:t>analisi e valutazione dei rischi per individuare i rischi che incombono sui pescatori sia in porto sia in navigazione, al fine di adottare misure atte a prevenirli o attenuarli;</w:t>
      </w:r>
    </w:p>
    <w:p w14:paraId="14400E9D" w14:textId="77777777" w:rsidR="004D1244" w:rsidRDefault="00E821FE">
      <w:pPr>
        <w:numPr>
          <w:ilvl w:val="0"/>
          <w:numId w:val="13"/>
        </w:numPr>
        <w:pBdr>
          <w:top w:val="nil"/>
          <w:left w:val="nil"/>
          <w:bottom w:val="nil"/>
          <w:right w:val="nil"/>
          <w:between w:val="nil"/>
        </w:pBdr>
        <w:tabs>
          <w:tab w:val="left" w:pos="854"/>
        </w:tabs>
        <w:spacing w:line="275" w:lineRule="auto"/>
        <w:ind w:hanging="361"/>
        <w:rPr>
          <w:color w:val="000000"/>
          <w:sz w:val="24"/>
          <w:szCs w:val="24"/>
        </w:rPr>
      </w:pPr>
      <w:r>
        <w:rPr>
          <w:color w:val="000000"/>
          <w:sz w:val="24"/>
          <w:szCs w:val="24"/>
        </w:rPr>
        <w:t>guide e manuali per migliorare le condizioni di lavoro a bordo;</w:t>
      </w:r>
    </w:p>
    <w:p w14:paraId="787D61D1" w14:textId="77777777" w:rsidR="004D1244" w:rsidRDefault="00E821FE">
      <w:pPr>
        <w:numPr>
          <w:ilvl w:val="0"/>
          <w:numId w:val="13"/>
        </w:numPr>
        <w:pBdr>
          <w:top w:val="nil"/>
          <w:left w:val="nil"/>
          <w:bottom w:val="nil"/>
          <w:right w:val="nil"/>
          <w:between w:val="nil"/>
        </w:pBdr>
        <w:tabs>
          <w:tab w:val="left" w:pos="854"/>
        </w:tabs>
        <w:spacing w:before="41"/>
        <w:ind w:hanging="361"/>
        <w:rPr>
          <w:color w:val="000000"/>
          <w:sz w:val="24"/>
          <w:szCs w:val="24"/>
        </w:rPr>
      </w:pPr>
      <w:r>
        <w:rPr>
          <w:color w:val="000000"/>
          <w:sz w:val="24"/>
          <w:szCs w:val="24"/>
        </w:rPr>
        <w:t>veicoli collettivi per il trasporto destinate alla pesca dei molluschi ai luoghi di prima vendita;</w:t>
      </w:r>
    </w:p>
    <w:p w14:paraId="7D1E8562" w14:textId="77777777" w:rsidR="004D1244" w:rsidRDefault="00E821FE">
      <w:pPr>
        <w:numPr>
          <w:ilvl w:val="0"/>
          <w:numId w:val="13"/>
        </w:numPr>
        <w:pBdr>
          <w:top w:val="nil"/>
          <w:left w:val="nil"/>
          <w:bottom w:val="nil"/>
          <w:right w:val="nil"/>
          <w:between w:val="nil"/>
        </w:pBdr>
        <w:tabs>
          <w:tab w:val="left" w:pos="854"/>
        </w:tabs>
        <w:spacing w:before="43" w:line="276" w:lineRule="auto"/>
        <w:ind w:right="137"/>
        <w:jc w:val="both"/>
        <w:rPr>
          <w:color w:val="000000"/>
          <w:sz w:val="24"/>
          <w:szCs w:val="24"/>
        </w:rPr>
      </w:pPr>
      <w:r>
        <w:rPr>
          <w:color w:val="000000"/>
          <w:sz w:val="24"/>
          <w:szCs w:val="24"/>
        </w:rPr>
        <w:lastRenderedPageBreak/>
        <w:t>strutture a terra per i pescatori dediti alla pesca a piedi destinate a migliorare le condizioni di lavoro, come spogliatoi bagni ed altri servizi igienici, in particolare quelle che incoraggiano e promuovono l’ingresso delle donne nel mercato del lavoro.</w:t>
      </w:r>
    </w:p>
    <w:p w14:paraId="16F0078D" w14:textId="77777777" w:rsidR="004D1244" w:rsidRDefault="004D1244">
      <w:pPr>
        <w:pBdr>
          <w:top w:val="nil"/>
          <w:left w:val="nil"/>
          <w:bottom w:val="nil"/>
          <w:right w:val="nil"/>
          <w:between w:val="nil"/>
        </w:pBdr>
        <w:spacing w:before="5"/>
        <w:rPr>
          <w:color w:val="000000"/>
          <w:sz w:val="27"/>
          <w:szCs w:val="27"/>
        </w:rPr>
      </w:pPr>
    </w:p>
    <w:p w14:paraId="115E64F2" w14:textId="77777777" w:rsidR="004D1244" w:rsidRDefault="00E821FE">
      <w:pPr>
        <w:pBdr>
          <w:top w:val="nil"/>
          <w:left w:val="nil"/>
          <w:bottom w:val="nil"/>
          <w:right w:val="nil"/>
          <w:between w:val="nil"/>
        </w:pBdr>
        <w:spacing w:line="278" w:lineRule="auto"/>
        <w:ind w:left="132" w:right="138"/>
        <w:jc w:val="both"/>
        <w:rPr>
          <w:color w:val="000000"/>
          <w:sz w:val="24"/>
          <w:szCs w:val="24"/>
        </w:rPr>
      </w:pPr>
      <w:r>
        <w:rPr>
          <w:color w:val="000000"/>
          <w:sz w:val="24"/>
          <w:szCs w:val="24"/>
        </w:rPr>
        <w:t>Sono altresì ammesse a cofinanziamento anche tipologie di investimento legate al miglioramento delle condizioni igieniche a bordo dei pescherecci quali:</w:t>
      </w:r>
    </w:p>
    <w:p w14:paraId="6D535EA5" w14:textId="77777777" w:rsidR="004D1244" w:rsidRDefault="004D1244">
      <w:pPr>
        <w:pBdr>
          <w:top w:val="nil"/>
          <w:left w:val="nil"/>
          <w:bottom w:val="nil"/>
          <w:right w:val="nil"/>
          <w:between w:val="nil"/>
        </w:pBdr>
        <w:spacing w:before="2"/>
        <w:rPr>
          <w:color w:val="000000"/>
          <w:sz w:val="27"/>
          <w:szCs w:val="27"/>
        </w:rPr>
      </w:pPr>
    </w:p>
    <w:p w14:paraId="3262CBC4" w14:textId="77777777" w:rsidR="004D1244" w:rsidRDefault="00E821FE">
      <w:pPr>
        <w:numPr>
          <w:ilvl w:val="0"/>
          <w:numId w:val="11"/>
        </w:numPr>
        <w:pBdr>
          <w:top w:val="nil"/>
          <w:left w:val="nil"/>
          <w:bottom w:val="nil"/>
          <w:right w:val="nil"/>
          <w:between w:val="nil"/>
        </w:pBdr>
        <w:tabs>
          <w:tab w:val="left" w:pos="854"/>
        </w:tabs>
        <w:ind w:hanging="361"/>
        <w:rPr>
          <w:color w:val="000000"/>
          <w:sz w:val="24"/>
          <w:szCs w:val="24"/>
        </w:rPr>
      </w:pPr>
      <w:r>
        <w:rPr>
          <w:color w:val="000000"/>
          <w:sz w:val="24"/>
          <w:szCs w:val="24"/>
        </w:rPr>
        <w:t>servizi igienico-sanitari quali gabinetti e lavabi;</w:t>
      </w:r>
    </w:p>
    <w:p w14:paraId="132FE05E" w14:textId="77777777" w:rsidR="004D1244" w:rsidRDefault="00E821FE">
      <w:pPr>
        <w:numPr>
          <w:ilvl w:val="0"/>
          <w:numId w:val="11"/>
        </w:numPr>
        <w:pBdr>
          <w:top w:val="nil"/>
          <w:left w:val="nil"/>
          <w:bottom w:val="nil"/>
          <w:right w:val="nil"/>
          <w:between w:val="nil"/>
        </w:pBdr>
        <w:tabs>
          <w:tab w:val="left" w:pos="854"/>
        </w:tabs>
        <w:spacing w:before="41"/>
        <w:ind w:hanging="361"/>
        <w:rPr>
          <w:color w:val="000000"/>
          <w:sz w:val="24"/>
          <w:szCs w:val="24"/>
        </w:rPr>
      </w:pPr>
      <w:r>
        <w:rPr>
          <w:color w:val="000000"/>
          <w:sz w:val="24"/>
          <w:szCs w:val="24"/>
        </w:rPr>
        <w:t>impianti di cucina e cambuse;</w:t>
      </w:r>
    </w:p>
    <w:p w14:paraId="2EBF3889" w14:textId="77777777" w:rsidR="004D1244" w:rsidRDefault="00E821FE">
      <w:pPr>
        <w:numPr>
          <w:ilvl w:val="0"/>
          <w:numId w:val="11"/>
        </w:numPr>
        <w:pBdr>
          <w:top w:val="nil"/>
          <w:left w:val="nil"/>
          <w:bottom w:val="nil"/>
          <w:right w:val="nil"/>
          <w:between w:val="nil"/>
        </w:pBdr>
        <w:tabs>
          <w:tab w:val="left" w:pos="854"/>
        </w:tabs>
        <w:spacing w:before="44"/>
        <w:ind w:hanging="361"/>
        <w:rPr>
          <w:color w:val="000000"/>
          <w:sz w:val="24"/>
          <w:szCs w:val="24"/>
        </w:rPr>
      </w:pPr>
      <w:r>
        <w:rPr>
          <w:color w:val="000000"/>
          <w:sz w:val="24"/>
          <w:szCs w:val="24"/>
        </w:rPr>
        <w:t>depuratori per la produzione di acqua potabile;</w:t>
      </w:r>
    </w:p>
    <w:p w14:paraId="78E8B70F" w14:textId="77777777" w:rsidR="004D1244" w:rsidRDefault="00E821FE">
      <w:pPr>
        <w:numPr>
          <w:ilvl w:val="0"/>
          <w:numId w:val="11"/>
        </w:numPr>
        <w:pBdr>
          <w:top w:val="nil"/>
          <w:left w:val="nil"/>
          <w:bottom w:val="nil"/>
          <w:right w:val="nil"/>
          <w:between w:val="nil"/>
        </w:pBdr>
        <w:tabs>
          <w:tab w:val="left" w:pos="854"/>
        </w:tabs>
        <w:spacing w:before="41"/>
        <w:ind w:hanging="361"/>
        <w:rPr>
          <w:color w:val="000000"/>
          <w:sz w:val="24"/>
          <w:szCs w:val="24"/>
        </w:rPr>
      </w:pPr>
      <w:r>
        <w:rPr>
          <w:color w:val="000000"/>
          <w:sz w:val="24"/>
          <w:szCs w:val="24"/>
        </w:rPr>
        <w:t>attrezzi per la pulizia ai fini del mantenimento delle condizioni igieniche a bordo;</w:t>
      </w:r>
    </w:p>
    <w:p w14:paraId="12C3ABBE" w14:textId="77777777" w:rsidR="004D1244" w:rsidRDefault="00E821FE">
      <w:pPr>
        <w:numPr>
          <w:ilvl w:val="0"/>
          <w:numId w:val="11"/>
        </w:numPr>
        <w:pBdr>
          <w:top w:val="nil"/>
          <w:left w:val="nil"/>
          <w:bottom w:val="nil"/>
          <w:right w:val="nil"/>
          <w:between w:val="nil"/>
        </w:pBdr>
        <w:tabs>
          <w:tab w:val="left" w:pos="854"/>
        </w:tabs>
        <w:spacing w:before="40"/>
        <w:ind w:hanging="361"/>
        <w:rPr>
          <w:color w:val="000000"/>
          <w:sz w:val="24"/>
          <w:szCs w:val="24"/>
        </w:rPr>
      </w:pPr>
      <w:r>
        <w:rPr>
          <w:color w:val="000000"/>
          <w:sz w:val="24"/>
          <w:szCs w:val="24"/>
        </w:rPr>
        <w:t>guide e manuali per migliorare l’igiene a bordo, compresi software.</w:t>
      </w:r>
    </w:p>
    <w:p w14:paraId="77A06413" w14:textId="77777777" w:rsidR="004D1244" w:rsidRDefault="004D1244">
      <w:pPr>
        <w:pBdr>
          <w:top w:val="nil"/>
          <w:left w:val="nil"/>
          <w:bottom w:val="nil"/>
          <w:right w:val="nil"/>
          <w:between w:val="nil"/>
        </w:pBdr>
        <w:rPr>
          <w:color w:val="000000"/>
          <w:sz w:val="20"/>
          <w:szCs w:val="20"/>
        </w:rPr>
      </w:pPr>
    </w:p>
    <w:p w14:paraId="6ED23438" w14:textId="77777777" w:rsidR="004D1244" w:rsidRDefault="004D1244">
      <w:pPr>
        <w:pBdr>
          <w:top w:val="nil"/>
          <w:left w:val="nil"/>
          <w:bottom w:val="nil"/>
          <w:right w:val="nil"/>
          <w:between w:val="nil"/>
        </w:pBdr>
        <w:rPr>
          <w:color w:val="000000"/>
          <w:sz w:val="20"/>
          <w:szCs w:val="20"/>
        </w:rPr>
      </w:pPr>
    </w:p>
    <w:p w14:paraId="1E44F393" w14:textId="77777777" w:rsidR="004D1244" w:rsidRDefault="00E821FE">
      <w:pPr>
        <w:pStyle w:val="Titolo1"/>
        <w:numPr>
          <w:ilvl w:val="0"/>
          <w:numId w:val="19"/>
        </w:numPr>
        <w:tabs>
          <w:tab w:val="left" w:pos="854"/>
        </w:tabs>
        <w:ind w:left="853" w:hanging="361"/>
      </w:pPr>
      <w:r>
        <w:rPr>
          <w:color w:val="2E5395"/>
        </w:rPr>
        <w:t>SELEZIONE AL FINANZIAMENTO</w:t>
      </w:r>
    </w:p>
    <w:p w14:paraId="56410DCA" w14:textId="77777777" w:rsidR="004D1244" w:rsidRDefault="004D1244">
      <w:pPr>
        <w:pBdr>
          <w:top w:val="nil"/>
          <w:left w:val="nil"/>
          <w:bottom w:val="nil"/>
          <w:right w:val="nil"/>
          <w:between w:val="nil"/>
        </w:pBdr>
        <w:spacing w:before="4"/>
        <w:rPr>
          <w:b/>
          <w:bCs/>
          <w:color w:val="000000"/>
          <w:sz w:val="24"/>
          <w:szCs w:val="24"/>
        </w:rPr>
      </w:pPr>
    </w:p>
    <w:p w14:paraId="18BAF1DA" w14:textId="77777777" w:rsidR="004D1244" w:rsidRDefault="00E821FE">
      <w:pPr>
        <w:pBdr>
          <w:top w:val="nil"/>
          <w:left w:val="nil"/>
          <w:bottom w:val="nil"/>
          <w:right w:val="nil"/>
          <w:between w:val="nil"/>
        </w:pBdr>
        <w:spacing w:before="1" w:line="276" w:lineRule="auto"/>
        <w:ind w:left="132" w:right="135"/>
        <w:jc w:val="both"/>
        <w:rPr>
          <w:color w:val="000000"/>
          <w:sz w:val="24"/>
          <w:szCs w:val="24"/>
        </w:rPr>
      </w:pPr>
      <w:r>
        <w:rPr>
          <w:color w:val="000000"/>
          <w:sz w:val="24"/>
          <w:szCs w:val="24"/>
        </w:rPr>
        <w:t>Il peso dato ad ogni parametro (Ps) può essere compreso tra 0 (il valore 0 potrà essere assegnato solo qualora il criterio non sia applicabile alle iniziative attivate dall’avviso pubblico) e 100; la somma di tutti i pesi della griglia selettiva deve essere pari a 100. Il valore del punteggio assunto da ciascun parametro come anche quello finale deve essere approssimato alla seconda cifra decimale.</w:t>
      </w:r>
    </w:p>
    <w:p w14:paraId="56DCE826" w14:textId="77777777" w:rsidR="004D1244" w:rsidRDefault="004D1244">
      <w:pPr>
        <w:pBdr>
          <w:top w:val="nil"/>
          <w:left w:val="nil"/>
          <w:bottom w:val="nil"/>
          <w:right w:val="nil"/>
          <w:between w:val="nil"/>
        </w:pBdr>
        <w:spacing w:before="2"/>
        <w:rPr>
          <w:color w:val="000000"/>
          <w:sz w:val="29"/>
          <w:szCs w:val="29"/>
        </w:rPr>
      </w:pPr>
    </w:p>
    <w:p w14:paraId="73C2DD3B" w14:textId="77777777" w:rsidR="004D1244" w:rsidRDefault="00E821FE">
      <w:pPr>
        <w:pStyle w:val="Titolo2"/>
        <w:spacing w:after="45"/>
        <w:ind w:firstLine="132"/>
      </w:pPr>
      <w:r>
        <w:t>Criteri di selezione intervento codice 111102</w:t>
      </w:r>
    </w:p>
    <w:tbl>
      <w:tblPr>
        <w:tblStyle w:val="a"/>
        <w:tblW w:w="956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
        <w:gridCol w:w="4229"/>
        <w:gridCol w:w="2474"/>
        <w:gridCol w:w="1073"/>
        <w:gridCol w:w="1142"/>
      </w:tblGrid>
      <w:tr w:rsidR="004D1244" w14:paraId="545D7C94" w14:textId="77777777">
        <w:trPr>
          <w:trHeight w:val="453"/>
        </w:trPr>
        <w:tc>
          <w:tcPr>
            <w:tcW w:w="9566" w:type="dxa"/>
            <w:gridSpan w:val="5"/>
            <w:shd w:val="clear" w:color="auto" w:fill="94B3D6"/>
          </w:tcPr>
          <w:p w14:paraId="15AE2210" w14:textId="77777777" w:rsidR="004D1244" w:rsidRDefault="00E821FE">
            <w:pPr>
              <w:pBdr>
                <w:top w:val="nil"/>
                <w:left w:val="nil"/>
                <w:bottom w:val="nil"/>
                <w:right w:val="nil"/>
                <w:between w:val="nil"/>
              </w:pBdr>
              <w:spacing w:before="104"/>
              <w:ind w:left="3874" w:right="3867"/>
              <w:jc w:val="center"/>
              <w:rPr>
                <w:rFonts w:ascii="Calibri" w:eastAsia="Calibri" w:hAnsi="Calibri" w:cs="Calibri"/>
                <w:b/>
                <w:bCs/>
                <w:color w:val="000000"/>
                <w:sz w:val="20"/>
                <w:szCs w:val="20"/>
              </w:rPr>
            </w:pPr>
            <w:r>
              <w:rPr>
                <w:rFonts w:ascii="Calibri" w:eastAsia="Calibri" w:hAnsi="Calibri" w:cs="Calibri"/>
                <w:b/>
                <w:bCs/>
                <w:color w:val="000000"/>
                <w:sz w:val="20"/>
                <w:szCs w:val="20"/>
              </w:rPr>
              <w:t>OPERAZIONE A REGIA</w:t>
            </w:r>
          </w:p>
        </w:tc>
      </w:tr>
      <w:tr w:rsidR="004D1244" w14:paraId="0238CED3" w14:textId="77777777">
        <w:trPr>
          <w:trHeight w:val="602"/>
        </w:trPr>
        <w:tc>
          <w:tcPr>
            <w:tcW w:w="648" w:type="dxa"/>
            <w:shd w:val="clear" w:color="auto" w:fill="BEBEBE"/>
          </w:tcPr>
          <w:p w14:paraId="21811F85" w14:textId="77777777" w:rsidR="004D1244" w:rsidRDefault="004D1244">
            <w:pPr>
              <w:pBdr>
                <w:top w:val="nil"/>
                <w:left w:val="nil"/>
                <w:bottom w:val="nil"/>
                <w:right w:val="nil"/>
                <w:between w:val="nil"/>
              </w:pBdr>
              <w:spacing w:before="8"/>
              <w:rPr>
                <w:b/>
                <w:bCs/>
                <w:color w:val="000000"/>
                <w:sz w:val="15"/>
                <w:szCs w:val="15"/>
              </w:rPr>
            </w:pPr>
          </w:p>
          <w:p w14:paraId="71A2FE6A" w14:textId="77777777" w:rsidR="004D1244" w:rsidRDefault="00E821FE">
            <w:pPr>
              <w:pBdr>
                <w:top w:val="nil"/>
                <w:left w:val="nil"/>
                <w:bottom w:val="nil"/>
                <w:right w:val="nil"/>
                <w:between w:val="nil"/>
              </w:pBdr>
              <w:spacing w:before="1"/>
              <w:ind w:left="12"/>
              <w:jc w:val="center"/>
              <w:rPr>
                <w:rFonts w:ascii="Calibri" w:eastAsia="Calibri" w:hAnsi="Calibri" w:cs="Calibri"/>
                <w:b/>
                <w:bCs/>
                <w:color w:val="000000"/>
                <w:sz w:val="20"/>
                <w:szCs w:val="20"/>
              </w:rPr>
            </w:pPr>
            <w:r>
              <w:rPr>
                <w:rFonts w:ascii="Calibri" w:eastAsia="Calibri" w:hAnsi="Calibri" w:cs="Calibri"/>
                <w:b/>
                <w:bCs/>
                <w:color w:val="000000"/>
                <w:sz w:val="20"/>
                <w:szCs w:val="20"/>
              </w:rPr>
              <w:t>N</w:t>
            </w:r>
          </w:p>
        </w:tc>
        <w:tc>
          <w:tcPr>
            <w:tcW w:w="4229" w:type="dxa"/>
            <w:shd w:val="clear" w:color="auto" w:fill="BEBEBE"/>
          </w:tcPr>
          <w:p w14:paraId="15072531" w14:textId="77777777" w:rsidR="004D1244" w:rsidRDefault="004D1244">
            <w:pPr>
              <w:pBdr>
                <w:top w:val="nil"/>
                <w:left w:val="nil"/>
                <w:bottom w:val="nil"/>
                <w:right w:val="nil"/>
                <w:between w:val="nil"/>
              </w:pBdr>
              <w:spacing w:before="8"/>
              <w:rPr>
                <w:b/>
                <w:bCs/>
                <w:color w:val="000000"/>
                <w:sz w:val="15"/>
                <w:szCs w:val="15"/>
              </w:rPr>
            </w:pPr>
          </w:p>
          <w:p w14:paraId="4E2A85DE" w14:textId="77777777" w:rsidR="004D1244" w:rsidRDefault="00E821FE">
            <w:pPr>
              <w:pBdr>
                <w:top w:val="nil"/>
                <w:left w:val="nil"/>
                <w:bottom w:val="nil"/>
                <w:right w:val="nil"/>
                <w:between w:val="nil"/>
              </w:pBdr>
              <w:spacing w:before="1"/>
              <w:ind w:left="408"/>
              <w:rPr>
                <w:rFonts w:ascii="Calibri" w:eastAsia="Calibri" w:hAnsi="Calibri" w:cs="Calibri"/>
                <w:b/>
                <w:bCs/>
                <w:color w:val="000000"/>
                <w:sz w:val="20"/>
                <w:szCs w:val="20"/>
              </w:rPr>
            </w:pPr>
            <w:r>
              <w:rPr>
                <w:rFonts w:ascii="Calibri" w:eastAsia="Calibri" w:hAnsi="Calibri" w:cs="Calibri"/>
                <w:b/>
                <w:bCs/>
                <w:color w:val="000000"/>
                <w:sz w:val="20"/>
                <w:szCs w:val="20"/>
              </w:rPr>
              <w:t>CRITERI DI SELEZIONE DELLE OPERAZIONI</w:t>
            </w:r>
          </w:p>
        </w:tc>
        <w:tc>
          <w:tcPr>
            <w:tcW w:w="2474" w:type="dxa"/>
            <w:shd w:val="clear" w:color="auto" w:fill="BEBEBE"/>
          </w:tcPr>
          <w:p w14:paraId="505E70E9" w14:textId="77777777" w:rsidR="004D1244" w:rsidRDefault="004D1244">
            <w:pPr>
              <w:pBdr>
                <w:top w:val="nil"/>
                <w:left w:val="nil"/>
                <w:bottom w:val="nil"/>
                <w:right w:val="nil"/>
                <w:between w:val="nil"/>
              </w:pBdr>
              <w:spacing w:before="8"/>
              <w:rPr>
                <w:b/>
                <w:bCs/>
                <w:color w:val="000000"/>
                <w:sz w:val="15"/>
                <w:szCs w:val="15"/>
              </w:rPr>
            </w:pPr>
          </w:p>
          <w:p w14:paraId="521E7DA0" w14:textId="77777777" w:rsidR="004D1244" w:rsidRDefault="00E821FE">
            <w:pPr>
              <w:pBdr>
                <w:top w:val="nil"/>
                <w:left w:val="nil"/>
                <w:bottom w:val="nil"/>
                <w:right w:val="nil"/>
                <w:between w:val="nil"/>
              </w:pBdr>
              <w:spacing w:before="1"/>
              <w:ind w:left="329"/>
              <w:rPr>
                <w:rFonts w:ascii="Calibri" w:eastAsia="Calibri" w:hAnsi="Calibri" w:cs="Calibri"/>
                <w:b/>
                <w:bCs/>
                <w:color w:val="000000"/>
                <w:sz w:val="20"/>
                <w:szCs w:val="20"/>
              </w:rPr>
            </w:pPr>
            <w:r>
              <w:rPr>
                <w:rFonts w:ascii="Calibri" w:eastAsia="Calibri" w:hAnsi="Calibri" w:cs="Calibri"/>
                <w:b/>
                <w:bCs/>
                <w:color w:val="000000"/>
                <w:sz w:val="20"/>
                <w:szCs w:val="20"/>
              </w:rPr>
              <w:t>Coefficiente C (0&lt;C&lt;1)</w:t>
            </w:r>
          </w:p>
        </w:tc>
        <w:tc>
          <w:tcPr>
            <w:tcW w:w="1073" w:type="dxa"/>
            <w:shd w:val="clear" w:color="auto" w:fill="BEBEBE"/>
          </w:tcPr>
          <w:p w14:paraId="76C63AF0" w14:textId="77777777" w:rsidR="004D1244" w:rsidRDefault="004D1244">
            <w:pPr>
              <w:pBdr>
                <w:top w:val="nil"/>
                <w:left w:val="nil"/>
                <w:bottom w:val="nil"/>
                <w:right w:val="nil"/>
                <w:between w:val="nil"/>
              </w:pBdr>
              <w:spacing w:before="8"/>
              <w:rPr>
                <w:b/>
                <w:bCs/>
                <w:color w:val="000000"/>
                <w:sz w:val="15"/>
                <w:szCs w:val="15"/>
              </w:rPr>
            </w:pPr>
          </w:p>
          <w:p w14:paraId="2DD004E5" w14:textId="77777777" w:rsidR="004D1244" w:rsidRDefault="00E821FE">
            <w:pPr>
              <w:pBdr>
                <w:top w:val="nil"/>
                <w:left w:val="nil"/>
                <w:bottom w:val="nil"/>
                <w:right w:val="nil"/>
                <w:between w:val="nil"/>
              </w:pBdr>
              <w:spacing w:before="1"/>
              <w:ind w:left="164"/>
              <w:rPr>
                <w:rFonts w:ascii="Calibri" w:eastAsia="Calibri" w:hAnsi="Calibri" w:cs="Calibri"/>
                <w:b/>
                <w:bCs/>
                <w:color w:val="000000"/>
                <w:sz w:val="20"/>
                <w:szCs w:val="20"/>
              </w:rPr>
            </w:pPr>
            <w:r>
              <w:rPr>
                <w:rFonts w:ascii="Calibri" w:eastAsia="Calibri" w:hAnsi="Calibri" w:cs="Calibri"/>
                <w:b/>
                <w:bCs/>
                <w:color w:val="000000"/>
                <w:sz w:val="20"/>
                <w:szCs w:val="20"/>
              </w:rPr>
              <w:t>Peso (Ps)</w:t>
            </w:r>
          </w:p>
        </w:tc>
        <w:tc>
          <w:tcPr>
            <w:tcW w:w="1142" w:type="dxa"/>
            <w:shd w:val="clear" w:color="auto" w:fill="BEBEBE"/>
          </w:tcPr>
          <w:p w14:paraId="20589AD6" w14:textId="77777777" w:rsidR="004D1244" w:rsidRDefault="00E821FE">
            <w:pPr>
              <w:pBdr>
                <w:top w:val="nil"/>
                <w:left w:val="nil"/>
                <w:bottom w:val="nil"/>
                <w:right w:val="nil"/>
                <w:between w:val="nil"/>
              </w:pBdr>
              <w:spacing w:before="59"/>
              <w:ind w:left="294" w:right="118" w:hanging="120"/>
              <w:rPr>
                <w:rFonts w:ascii="Calibri" w:eastAsia="Calibri" w:hAnsi="Calibri" w:cs="Calibri"/>
                <w:b/>
                <w:bCs/>
                <w:color w:val="000000"/>
                <w:sz w:val="20"/>
                <w:szCs w:val="20"/>
              </w:rPr>
            </w:pPr>
            <w:r>
              <w:rPr>
                <w:rFonts w:ascii="Calibri" w:eastAsia="Calibri" w:hAnsi="Calibri" w:cs="Calibri"/>
                <w:b/>
                <w:bCs/>
                <w:color w:val="000000"/>
                <w:sz w:val="20"/>
                <w:szCs w:val="20"/>
              </w:rPr>
              <w:t>Punteggio P=C*Ps</w:t>
            </w:r>
          </w:p>
        </w:tc>
      </w:tr>
      <w:tr w:rsidR="004D1244" w14:paraId="6F0D0B67" w14:textId="77777777">
        <w:trPr>
          <w:trHeight w:val="348"/>
        </w:trPr>
        <w:tc>
          <w:tcPr>
            <w:tcW w:w="9566" w:type="dxa"/>
            <w:gridSpan w:val="5"/>
            <w:shd w:val="clear" w:color="auto" w:fill="DEEAF6"/>
          </w:tcPr>
          <w:p w14:paraId="58632847" w14:textId="77777777" w:rsidR="004D1244" w:rsidRDefault="00E821FE">
            <w:pPr>
              <w:pBdr>
                <w:top w:val="nil"/>
                <w:left w:val="nil"/>
                <w:bottom w:val="nil"/>
                <w:right w:val="nil"/>
                <w:between w:val="nil"/>
              </w:pBdr>
              <w:spacing w:before="49"/>
              <w:ind w:left="108"/>
              <w:rPr>
                <w:rFonts w:ascii="Calibri" w:eastAsia="Calibri" w:hAnsi="Calibri" w:cs="Calibri"/>
                <w:b/>
                <w:bCs/>
                <w:i/>
                <w:iCs/>
                <w:color w:val="000000"/>
                <w:sz w:val="20"/>
                <w:szCs w:val="20"/>
              </w:rPr>
            </w:pPr>
            <w:r>
              <w:rPr>
                <w:rFonts w:ascii="Calibri" w:eastAsia="Calibri" w:hAnsi="Calibri" w:cs="Calibri"/>
                <w:b/>
                <w:bCs/>
                <w:i/>
                <w:iCs/>
                <w:color w:val="000000"/>
                <w:sz w:val="20"/>
                <w:szCs w:val="20"/>
              </w:rPr>
              <w:t>CRITERI TRASVERSALI</w:t>
            </w:r>
          </w:p>
        </w:tc>
      </w:tr>
      <w:tr w:rsidR="004D1244" w14:paraId="0EF5E9F0" w14:textId="77777777">
        <w:trPr>
          <w:trHeight w:val="1569"/>
        </w:trPr>
        <w:tc>
          <w:tcPr>
            <w:tcW w:w="648" w:type="dxa"/>
          </w:tcPr>
          <w:p w14:paraId="627B5691" w14:textId="77777777" w:rsidR="004D1244" w:rsidRDefault="004D1244">
            <w:pPr>
              <w:pBdr>
                <w:top w:val="nil"/>
                <w:left w:val="nil"/>
                <w:bottom w:val="nil"/>
                <w:right w:val="nil"/>
                <w:between w:val="nil"/>
              </w:pBdr>
              <w:rPr>
                <w:b/>
                <w:bCs/>
                <w:color w:val="000000"/>
                <w:sz w:val="20"/>
                <w:szCs w:val="20"/>
              </w:rPr>
            </w:pPr>
          </w:p>
          <w:p w14:paraId="30B4E519" w14:textId="77777777" w:rsidR="004D1244" w:rsidRDefault="004D1244">
            <w:pPr>
              <w:pBdr>
                <w:top w:val="nil"/>
                <w:left w:val="nil"/>
                <w:bottom w:val="nil"/>
                <w:right w:val="nil"/>
                <w:between w:val="nil"/>
              </w:pBdr>
              <w:rPr>
                <w:b/>
                <w:bCs/>
                <w:color w:val="000000"/>
                <w:sz w:val="20"/>
                <w:szCs w:val="20"/>
              </w:rPr>
            </w:pPr>
          </w:p>
          <w:p w14:paraId="26C5C38E" w14:textId="77777777" w:rsidR="004D1244" w:rsidRDefault="004D1244">
            <w:pPr>
              <w:pBdr>
                <w:top w:val="nil"/>
                <w:left w:val="nil"/>
                <w:bottom w:val="nil"/>
                <w:right w:val="nil"/>
                <w:between w:val="nil"/>
              </w:pBdr>
              <w:spacing w:before="3"/>
              <w:rPr>
                <w:b/>
                <w:bCs/>
                <w:color w:val="000000"/>
                <w:sz w:val="17"/>
                <w:szCs w:val="17"/>
              </w:rPr>
            </w:pPr>
          </w:p>
          <w:p w14:paraId="0BEBDF67" w14:textId="77777777" w:rsidR="004D1244" w:rsidRDefault="00E821FE">
            <w:pPr>
              <w:pBdr>
                <w:top w:val="nil"/>
                <w:left w:val="nil"/>
                <w:bottom w:val="nil"/>
                <w:right w:val="nil"/>
                <w:between w:val="nil"/>
              </w:pBdr>
              <w:ind w:left="97" w:right="87"/>
              <w:jc w:val="center"/>
              <w:rPr>
                <w:rFonts w:ascii="Calibri" w:eastAsia="Calibri" w:hAnsi="Calibri" w:cs="Calibri"/>
                <w:color w:val="000000"/>
                <w:sz w:val="20"/>
                <w:szCs w:val="20"/>
              </w:rPr>
            </w:pPr>
            <w:r>
              <w:rPr>
                <w:rFonts w:ascii="Calibri" w:eastAsia="Calibri" w:hAnsi="Calibri" w:cs="Calibri"/>
                <w:color w:val="000000"/>
                <w:sz w:val="20"/>
                <w:szCs w:val="20"/>
              </w:rPr>
              <w:t>T1</w:t>
            </w:r>
          </w:p>
        </w:tc>
        <w:tc>
          <w:tcPr>
            <w:tcW w:w="4229" w:type="dxa"/>
          </w:tcPr>
          <w:p w14:paraId="72E62A76" w14:textId="77777777" w:rsidR="004D1244" w:rsidRDefault="00E821FE">
            <w:pPr>
              <w:pBdr>
                <w:top w:val="nil"/>
                <w:left w:val="nil"/>
                <w:bottom w:val="nil"/>
                <w:right w:val="nil"/>
                <w:between w:val="nil"/>
              </w:pBdr>
              <w:spacing w:before="49"/>
              <w:ind w:left="69" w:right="80"/>
              <w:jc w:val="both"/>
              <w:rPr>
                <w:rFonts w:ascii="Calibri" w:eastAsia="Calibri" w:hAnsi="Calibri" w:cs="Calibri"/>
                <w:color w:val="000000"/>
                <w:sz w:val="20"/>
                <w:szCs w:val="20"/>
              </w:rPr>
            </w:pPr>
            <w:r>
              <w:rPr>
                <w:rFonts w:ascii="Calibri" w:eastAsia="Calibri" w:hAnsi="Calibri" w:cs="Calibri"/>
                <w:color w:val="000000"/>
                <w:sz w:val="20"/>
                <w:szCs w:val="20"/>
              </w:rPr>
              <w:t>Il soggetto richiedente è di sesso femminile ovvero la maggioranza delle quote di rappresentanza negli organismi decisionali è detenuta da persone di sesso femminile, ovvero la maggioranza della forza lavoro è di sesso</w:t>
            </w:r>
          </w:p>
          <w:p w14:paraId="02F7EBFA" w14:textId="77777777" w:rsidR="004D1244" w:rsidRDefault="00E821FE">
            <w:pPr>
              <w:pBdr>
                <w:top w:val="nil"/>
                <w:left w:val="nil"/>
                <w:bottom w:val="nil"/>
                <w:right w:val="nil"/>
                <w:between w:val="nil"/>
              </w:pBdr>
              <w:spacing w:before="1"/>
              <w:ind w:left="69"/>
              <w:jc w:val="both"/>
              <w:rPr>
                <w:rFonts w:ascii="Calibri" w:eastAsia="Calibri" w:hAnsi="Calibri" w:cs="Calibri"/>
                <w:color w:val="000000"/>
                <w:sz w:val="20"/>
                <w:szCs w:val="20"/>
              </w:rPr>
            </w:pPr>
            <w:r>
              <w:rPr>
                <w:rFonts w:ascii="Calibri" w:eastAsia="Calibri" w:hAnsi="Calibri" w:cs="Calibri"/>
                <w:color w:val="000000"/>
                <w:sz w:val="20"/>
                <w:szCs w:val="20"/>
              </w:rPr>
              <w:t>femminile (T1)</w:t>
            </w:r>
          </w:p>
        </w:tc>
        <w:tc>
          <w:tcPr>
            <w:tcW w:w="2474" w:type="dxa"/>
          </w:tcPr>
          <w:p w14:paraId="7C249A14" w14:textId="77777777" w:rsidR="004D1244" w:rsidRDefault="004D1244">
            <w:pPr>
              <w:pBdr>
                <w:top w:val="nil"/>
                <w:left w:val="nil"/>
                <w:bottom w:val="nil"/>
                <w:right w:val="nil"/>
                <w:between w:val="nil"/>
              </w:pBdr>
              <w:rPr>
                <w:b/>
                <w:bCs/>
                <w:color w:val="000000"/>
                <w:sz w:val="20"/>
                <w:szCs w:val="20"/>
              </w:rPr>
            </w:pPr>
          </w:p>
          <w:p w14:paraId="2337DD51" w14:textId="77777777" w:rsidR="004D1244" w:rsidRDefault="004D1244">
            <w:pPr>
              <w:pBdr>
                <w:top w:val="nil"/>
                <w:left w:val="nil"/>
                <w:bottom w:val="nil"/>
                <w:right w:val="nil"/>
                <w:between w:val="nil"/>
              </w:pBdr>
              <w:rPr>
                <w:b/>
                <w:bCs/>
                <w:color w:val="000000"/>
                <w:sz w:val="16"/>
                <w:szCs w:val="16"/>
              </w:rPr>
            </w:pPr>
          </w:p>
          <w:p w14:paraId="31323422" w14:textId="77777777" w:rsidR="004D1244" w:rsidRDefault="00E821FE">
            <w:pPr>
              <w:pBdr>
                <w:top w:val="nil"/>
                <w:left w:val="nil"/>
                <w:bottom w:val="nil"/>
                <w:right w:val="nil"/>
                <w:between w:val="nil"/>
              </w:pBdr>
              <w:ind w:left="841" w:right="762" w:hanging="60"/>
              <w:rPr>
                <w:rFonts w:ascii="Calibri" w:eastAsia="Calibri" w:hAnsi="Calibri" w:cs="Calibri"/>
                <w:color w:val="000000"/>
                <w:sz w:val="20"/>
                <w:szCs w:val="20"/>
              </w:rPr>
            </w:pPr>
            <w:r>
              <w:rPr>
                <w:rFonts w:ascii="Calibri" w:eastAsia="Calibri" w:hAnsi="Calibri" w:cs="Calibri"/>
                <w:color w:val="000000"/>
                <w:sz w:val="20"/>
                <w:szCs w:val="20"/>
              </w:rPr>
              <w:t>T1=NO C=0 T1=SI C=1</w:t>
            </w:r>
          </w:p>
        </w:tc>
        <w:tc>
          <w:tcPr>
            <w:tcW w:w="1073" w:type="dxa"/>
          </w:tcPr>
          <w:p w14:paraId="6E06CFAB" w14:textId="77777777" w:rsidR="004D1244" w:rsidRDefault="004D1244">
            <w:pPr>
              <w:pBdr>
                <w:top w:val="nil"/>
                <w:left w:val="nil"/>
                <w:bottom w:val="nil"/>
                <w:right w:val="nil"/>
                <w:between w:val="nil"/>
              </w:pBdr>
              <w:rPr>
                <w:color w:val="000000"/>
                <w:sz w:val="20"/>
                <w:szCs w:val="20"/>
              </w:rPr>
            </w:pPr>
          </w:p>
        </w:tc>
        <w:tc>
          <w:tcPr>
            <w:tcW w:w="1142" w:type="dxa"/>
          </w:tcPr>
          <w:p w14:paraId="1659D2BA" w14:textId="77777777" w:rsidR="004D1244" w:rsidRDefault="004D1244">
            <w:pPr>
              <w:pBdr>
                <w:top w:val="nil"/>
                <w:left w:val="nil"/>
                <w:bottom w:val="nil"/>
                <w:right w:val="nil"/>
                <w:between w:val="nil"/>
              </w:pBdr>
              <w:rPr>
                <w:color w:val="000000"/>
                <w:sz w:val="20"/>
                <w:szCs w:val="20"/>
              </w:rPr>
            </w:pPr>
          </w:p>
        </w:tc>
      </w:tr>
      <w:tr w:rsidR="004D1244" w14:paraId="0A3A2575" w14:textId="77777777">
        <w:trPr>
          <w:trHeight w:val="1081"/>
        </w:trPr>
        <w:tc>
          <w:tcPr>
            <w:tcW w:w="648" w:type="dxa"/>
          </w:tcPr>
          <w:p w14:paraId="0B1C50CA" w14:textId="77777777" w:rsidR="004D1244" w:rsidRDefault="004D1244">
            <w:pPr>
              <w:pBdr>
                <w:top w:val="nil"/>
                <w:left w:val="nil"/>
                <w:bottom w:val="nil"/>
                <w:right w:val="nil"/>
                <w:between w:val="nil"/>
              </w:pBdr>
              <w:rPr>
                <w:b/>
                <w:bCs/>
                <w:color w:val="000000"/>
                <w:sz w:val="20"/>
                <w:szCs w:val="20"/>
              </w:rPr>
            </w:pPr>
          </w:p>
          <w:p w14:paraId="58541C7D" w14:textId="77777777" w:rsidR="004D1244" w:rsidRDefault="004D1244">
            <w:pPr>
              <w:pBdr>
                <w:top w:val="nil"/>
                <w:left w:val="nil"/>
                <w:bottom w:val="nil"/>
                <w:right w:val="nil"/>
                <w:between w:val="nil"/>
              </w:pBdr>
              <w:rPr>
                <w:b/>
                <w:bCs/>
                <w:color w:val="000000"/>
                <w:sz w:val="16"/>
                <w:szCs w:val="16"/>
              </w:rPr>
            </w:pPr>
          </w:p>
          <w:p w14:paraId="2DD5CFB6" w14:textId="77777777" w:rsidR="004D1244" w:rsidRDefault="00E821FE">
            <w:pPr>
              <w:pBdr>
                <w:top w:val="nil"/>
                <w:left w:val="nil"/>
                <w:bottom w:val="nil"/>
                <w:right w:val="nil"/>
                <w:between w:val="nil"/>
              </w:pBdr>
              <w:ind w:left="97" w:right="87"/>
              <w:jc w:val="center"/>
              <w:rPr>
                <w:rFonts w:ascii="Calibri" w:eastAsia="Calibri" w:hAnsi="Calibri" w:cs="Calibri"/>
                <w:color w:val="000000"/>
                <w:sz w:val="20"/>
                <w:szCs w:val="20"/>
              </w:rPr>
            </w:pPr>
            <w:r>
              <w:rPr>
                <w:rFonts w:ascii="Calibri" w:eastAsia="Calibri" w:hAnsi="Calibri" w:cs="Calibri"/>
                <w:color w:val="000000"/>
                <w:sz w:val="20"/>
                <w:szCs w:val="20"/>
              </w:rPr>
              <w:t>T2</w:t>
            </w:r>
          </w:p>
        </w:tc>
        <w:tc>
          <w:tcPr>
            <w:tcW w:w="4229" w:type="dxa"/>
          </w:tcPr>
          <w:p w14:paraId="7E8E4CF5" w14:textId="77777777" w:rsidR="004D1244" w:rsidRDefault="00E821FE">
            <w:pPr>
              <w:pBdr>
                <w:top w:val="nil"/>
                <w:left w:val="nil"/>
                <w:bottom w:val="nil"/>
                <w:right w:val="nil"/>
                <w:between w:val="nil"/>
              </w:pBdr>
              <w:spacing w:before="49"/>
              <w:ind w:left="69"/>
              <w:jc w:val="both"/>
              <w:rPr>
                <w:rFonts w:ascii="Calibri" w:eastAsia="Calibri" w:hAnsi="Calibri" w:cs="Calibri"/>
                <w:color w:val="000000"/>
                <w:sz w:val="20"/>
                <w:szCs w:val="20"/>
              </w:rPr>
            </w:pPr>
            <w:r>
              <w:rPr>
                <w:rFonts w:ascii="Calibri" w:eastAsia="Calibri" w:hAnsi="Calibri" w:cs="Calibri"/>
                <w:color w:val="000000"/>
                <w:sz w:val="20"/>
                <w:szCs w:val="20"/>
              </w:rPr>
              <w:t>Minore età del rappresentante legale ovvero minore età media dei componenti degli organi</w:t>
            </w:r>
          </w:p>
          <w:p w14:paraId="342B5D06" w14:textId="77777777" w:rsidR="004D1244" w:rsidRDefault="00E821FE">
            <w:pPr>
              <w:pBdr>
                <w:top w:val="nil"/>
                <w:left w:val="nil"/>
                <w:bottom w:val="nil"/>
                <w:right w:val="nil"/>
                <w:between w:val="nil"/>
              </w:pBdr>
              <w:ind w:left="69"/>
              <w:jc w:val="both"/>
              <w:rPr>
                <w:rFonts w:ascii="Calibri" w:eastAsia="Calibri" w:hAnsi="Calibri" w:cs="Calibri"/>
                <w:color w:val="000000"/>
                <w:sz w:val="20"/>
                <w:szCs w:val="20"/>
              </w:rPr>
            </w:pPr>
            <w:r>
              <w:rPr>
                <w:rFonts w:ascii="Calibri" w:eastAsia="Calibri" w:hAnsi="Calibri" w:cs="Calibri"/>
                <w:color w:val="000000"/>
                <w:sz w:val="20"/>
                <w:szCs w:val="20"/>
              </w:rPr>
              <w:t>decisionale ovvero minore età della maggioranza della forza lavoro (T2)</w:t>
            </w:r>
          </w:p>
        </w:tc>
        <w:tc>
          <w:tcPr>
            <w:tcW w:w="2474" w:type="dxa"/>
          </w:tcPr>
          <w:p w14:paraId="7E9C7921" w14:textId="77777777" w:rsidR="004D1244" w:rsidRDefault="00E821FE">
            <w:pPr>
              <w:pBdr>
                <w:top w:val="nil"/>
                <w:left w:val="nil"/>
                <w:bottom w:val="nil"/>
                <w:right w:val="nil"/>
                <w:between w:val="nil"/>
              </w:pBdr>
              <w:spacing w:before="171"/>
              <w:ind w:left="178" w:right="65"/>
              <w:rPr>
                <w:rFonts w:ascii="Calibri" w:eastAsia="Calibri" w:hAnsi="Calibri" w:cs="Calibri"/>
                <w:color w:val="000000"/>
                <w:sz w:val="20"/>
                <w:szCs w:val="20"/>
              </w:rPr>
            </w:pPr>
            <w:r>
              <w:rPr>
                <w:rFonts w:ascii="Calibri" w:eastAsia="Calibri" w:hAnsi="Calibri" w:cs="Calibri"/>
                <w:color w:val="000000"/>
                <w:sz w:val="20"/>
                <w:szCs w:val="20"/>
              </w:rPr>
              <w:t xml:space="preserve">T2 (o media) &gt;40 anni C=0 T2 (o media) </w:t>
            </w:r>
            <w:r>
              <w:rPr>
                <w:rFonts w:ascii="Calibri" w:eastAsia="Calibri" w:hAnsi="Calibri" w:cs="Calibri"/>
                <w:color w:val="000000"/>
                <w:sz w:val="20"/>
                <w:szCs w:val="20"/>
                <w:u w:val="single"/>
              </w:rPr>
              <w:t>&lt;</w:t>
            </w:r>
            <w:r>
              <w:rPr>
                <w:rFonts w:ascii="Calibri" w:eastAsia="Calibri" w:hAnsi="Calibri" w:cs="Calibri"/>
                <w:color w:val="000000"/>
                <w:sz w:val="20"/>
                <w:szCs w:val="20"/>
              </w:rPr>
              <w:t>40 anni C=1</w:t>
            </w:r>
          </w:p>
        </w:tc>
        <w:tc>
          <w:tcPr>
            <w:tcW w:w="1073" w:type="dxa"/>
          </w:tcPr>
          <w:p w14:paraId="53DFF1E8" w14:textId="77777777" w:rsidR="004D1244" w:rsidRDefault="004D1244">
            <w:pPr>
              <w:pBdr>
                <w:top w:val="nil"/>
                <w:left w:val="nil"/>
                <w:bottom w:val="nil"/>
                <w:right w:val="nil"/>
                <w:between w:val="nil"/>
              </w:pBdr>
              <w:rPr>
                <w:color w:val="000000"/>
                <w:sz w:val="20"/>
                <w:szCs w:val="20"/>
              </w:rPr>
            </w:pPr>
          </w:p>
        </w:tc>
        <w:tc>
          <w:tcPr>
            <w:tcW w:w="1142" w:type="dxa"/>
          </w:tcPr>
          <w:p w14:paraId="51502221" w14:textId="77777777" w:rsidR="004D1244" w:rsidRDefault="004D1244">
            <w:pPr>
              <w:pBdr>
                <w:top w:val="nil"/>
                <w:left w:val="nil"/>
                <w:bottom w:val="nil"/>
                <w:right w:val="nil"/>
                <w:between w:val="nil"/>
              </w:pBdr>
              <w:rPr>
                <w:color w:val="000000"/>
                <w:sz w:val="20"/>
                <w:szCs w:val="20"/>
              </w:rPr>
            </w:pPr>
          </w:p>
        </w:tc>
      </w:tr>
      <w:tr w:rsidR="004D1244" w14:paraId="0135B2E1" w14:textId="77777777">
        <w:trPr>
          <w:trHeight w:val="347"/>
        </w:trPr>
        <w:tc>
          <w:tcPr>
            <w:tcW w:w="9566" w:type="dxa"/>
            <w:gridSpan w:val="5"/>
            <w:shd w:val="clear" w:color="auto" w:fill="DEEAF6"/>
          </w:tcPr>
          <w:p w14:paraId="73BBA855" w14:textId="77777777" w:rsidR="004D1244" w:rsidRDefault="00E821FE">
            <w:pPr>
              <w:pBdr>
                <w:top w:val="nil"/>
                <w:left w:val="nil"/>
                <w:bottom w:val="nil"/>
                <w:right w:val="nil"/>
                <w:between w:val="nil"/>
              </w:pBdr>
              <w:spacing w:before="47"/>
              <w:ind w:left="108"/>
              <w:jc w:val="both"/>
              <w:rPr>
                <w:rFonts w:ascii="Calibri" w:eastAsia="Calibri" w:hAnsi="Calibri" w:cs="Calibri"/>
                <w:b/>
                <w:bCs/>
                <w:i/>
                <w:iCs/>
                <w:color w:val="000000"/>
                <w:sz w:val="20"/>
                <w:szCs w:val="20"/>
              </w:rPr>
            </w:pPr>
            <w:r>
              <w:rPr>
                <w:rFonts w:ascii="Calibri" w:eastAsia="Calibri" w:hAnsi="Calibri" w:cs="Calibri"/>
                <w:b/>
                <w:bCs/>
                <w:i/>
                <w:iCs/>
                <w:color w:val="000000"/>
                <w:sz w:val="20"/>
                <w:szCs w:val="20"/>
              </w:rPr>
              <w:t>CRITERI SPECIFICI DEL RICHIEDENTE</w:t>
            </w:r>
          </w:p>
        </w:tc>
      </w:tr>
      <w:tr w:rsidR="004D1244" w14:paraId="39EE44F7" w14:textId="77777777">
        <w:trPr>
          <w:trHeight w:val="592"/>
        </w:trPr>
        <w:tc>
          <w:tcPr>
            <w:tcW w:w="648" w:type="dxa"/>
          </w:tcPr>
          <w:p w14:paraId="041C07BB" w14:textId="77777777" w:rsidR="004D1244" w:rsidRDefault="00E821FE">
            <w:pPr>
              <w:pBdr>
                <w:top w:val="nil"/>
                <w:left w:val="nil"/>
                <w:bottom w:val="nil"/>
                <w:right w:val="nil"/>
                <w:between w:val="nil"/>
              </w:pBdr>
              <w:spacing w:before="169"/>
              <w:ind w:left="97" w:right="89"/>
              <w:jc w:val="center"/>
              <w:rPr>
                <w:rFonts w:ascii="Calibri" w:eastAsia="Calibri" w:hAnsi="Calibri" w:cs="Calibri"/>
                <w:color w:val="000000"/>
                <w:sz w:val="20"/>
                <w:szCs w:val="20"/>
              </w:rPr>
            </w:pPr>
            <w:r>
              <w:rPr>
                <w:rFonts w:ascii="Calibri" w:eastAsia="Calibri" w:hAnsi="Calibri" w:cs="Calibri"/>
                <w:color w:val="000000"/>
                <w:sz w:val="20"/>
                <w:szCs w:val="20"/>
              </w:rPr>
              <w:t>SR1</w:t>
            </w:r>
          </w:p>
        </w:tc>
        <w:tc>
          <w:tcPr>
            <w:tcW w:w="4229" w:type="dxa"/>
          </w:tcPr>
          <w:p w14:paraId="426147EF" w14:textId="77777777" w:rsidR="004D1244" w:rsidRDefault="00E821FE">
            <w:pPr>
              <w:pBdr>
                <w:top w:val="nil"/>
                <w:left w:val="nil"/>
                <w:bottom w:val="nil"/>
                <w:right w:val="nil"/>
                <w:between w:val="nil"/>
              </w:pBdr>
              <w:spacing w:before="47"/>
              <w:ind w:left="69"/>
              <w:jc w:val="both"/>
              <w:rPr>
                <w:rFonts w:ascii="Calibri" w:eastAsia="Calibri" w:hAnsi="Calibri" w:cs="Calibri"/>
                <w:color w:val="000000"/>
                <w:sz w:val="20"/>
                <w:szCs w:val="20"/>
              </w:rPr>
            </w:pPr>
            <w:r>
              <w:rPr>
                <w:rFonts w:ascii="Calibri" w:eastAsia="Calibri" w:hAnsi="Calibri" w:cs="Calibri"/>
                <w:color w:val="000000"/>
                <w:sz w:val="20"/>
                <w:szCs w:val="20"/>
              </w:rPr>
              <w:t>Il richiedente (R1) è una Micro, Piccola e Media Impresa (PMI)</w:t>
            </w:r>
          </w:p>
        </w:tc>
        <w:tc>
          <w:tcPr>
            <w:tcW w:w="2474" w:type="dxa"/>
          </w:tcPr>
          <w:p w14:paraId="2911673D" w14:textId="77777777" w:rsidR="004D1244" w:rsidRDefault="00E821FE">
            <w:pPr>
              <w:pBdr>
                <w:top w:val="nil"/>
                <w:left w:val="nil"/>
                <w:bottom w:val="nil"/>
                <w:right w:val="nil"/>
                <w:between w:val="nil"/>
              </w:pBdr>
              <w:spacing w:before="47"/>
              <w:ind w:left="536" w:right="519" w:firstLine="134"/>
              <w:rPr>
                <w:rFonts w:ascii="Calibri" w:eastAsia="Calibri" w:hAnsi="Calibri" w:cs="Calibri"/>
                <w:color w:val="000000"/>
                <w:sz w:val="20"/>
                <w:szCs w:val="20"/>
              </w:rPr>
            </w:pPr>
            <w:r>
              <w:rPr>
                <w:rFonts w:ascii="Calibri" w:eastAsia="Calibri" w:hAnsi="Calibri" w:cs="Calibri"/>
                <w:color w:val="000000"/>
                <w:sz w:val="20"/>
                <w:szCs w:val="20"/>
              </w:rPr>
              <w:t>R1=Micro C=1 R1=Media C=Min</w:t>
            </w:r>
          </w:p>
        </w:tc>
        <w:tc>
          <w:tcPr>
            <w:tcW w:w="1073" w:type="dxa"/>
          </w:tcPr>
          <w:p w14:paraId="1BB2475C" w14:textId="77777777" w:rsidR="004D1244" w:rsidRDefault="004D1244">
            <w:pPr>
              <w:pBdr>
                <w:top w:val="nil"/>
                <w:left w:val="nil"/>
                <w:bottom w:val="nil"/>
                <w:right w:val="nil"/>
                <w:between w:val="nil"/>
              </w:pBdr>
              <w:rPr>
                <w:color w:val="000000"/>
                <w:sz w:val="20"/>
                <w:szCs w:val="20"/>
              </w:rPr>
            </w:pPr>
          </w:p>
        </w:tc>
        <w:tc>
          <w:tcPr>
            <w:tcW w:w="1142" w:type="dxa"/>
          </w:tcPr>
          <w:p w14:paraId="216850BE" w14:textId="77777777" w:rsidR="004D1244" w:rsidRDefault="004D1244">
            <w:pPr>
              <w:pBdr>
                <w:top w:val="nil"/>
                <w:left w:val="nil"/>
                <w:bottom w:val="nil"/>
                <w:right w:val="nil"/>
                <w:between w:val="nil"/>
              </w:pBdr>
              <w:rPr>
                <w:color w:val="000000"/>
                <w:sz w:val="20"/>
                <w:szCs w:val="20"/>
              </w:rPr>
            </w:pPr>
          </w:p>
        </w:tc>
      </w:tr>
      <w:tr w:rsidR="004D1244" w14:paraId="01120F37" w14:textId="77777777">
        <w:trPr>
          <w:trHeight w:val="847"/>
        </w:trPr>
        <w:tc>
          <w:tcPr>
            <w:tcW w:w="648" w:type="dxa"/>
          </w:tcPr>
          <w:p w14:paraId="04D89D90" w14:textId="77777777" w:rsidR="004D1244" w:rsidRDefault="004D1244">
            <w:pPr>
              <w:pBdr>
                <w:top w:val="nil"/>
                <w:left w:val="nil"/>
                <w:bottom w:val="nil"/>
                <w:right w:val="nil"/>
                <w:between w:val="nil"/>
              </w:pBdr>
              <w:spacing w:before="2"/>
              <w:rPr>
                <w:b/>
                <w:bCs/>
                <w:color w:val="000000"/>
                <w:sz w:val="26"/>
                <w:szCs w:val="26"/>
              </w:rPr>
            </w:pPr>
          </w:p>
          <w:p w14:paraId="05214B06" w14:textId="77777777" w:rsidR="004D1244" w:rsidRDefault="00E821FE">
            <w:pPr>
              <w:pBdr>
                <w:top w:val="nil"/>
                <w:left w:val="nil"/>
                <w:bottom w:val="nil"/>
                <w:right w:val="nil"/>
                <w:between w:val="nil"/>
              </w:pBdr>
              <w:ind w:left="97" w:right="89"/>
              <w:jc w:val="center"/>
              <w:rPr>
                <w:rFonts w:ascii="Calibri" w:eastAsia="Calibri" w:hAnsi="Calibri" w:cs="Calibri"/>
                <w:color w:val="000000"/>
                <w:sz w:val="20"/>
                <w:szCs w:val="20"/>
              </w:rPr>
            </w:pPr>
            <w:r>
              <w:rPr>
                <w:rFonts w:ascii="Calibri" w:eastAsia="Calibri" w:hAnsi="Calibri" w:cs="Calibri"/>
                <w:color w:val="000000"/>
                <w:sz w:val="20"/>
                <w:szCs w:val="20"/>
              </w:rPr>
              <w:t>SR2</w:t>
            </w:r>
          </w:p>
        </w:tc>
        <w:tc>
          <w:tcPr>
            <w:tcW w:w="4229" w:type="dxa"/>
          </w:tcPr>
          <w:p w14:paraId="6947D103" w14:textId="77777777" w:rsidR="004D1244" w:rsidRDefault="00E821FE">
            <w:pPr>
              <w:pBdr>
                <w:top w:val="nil"/>
                <w:left w:val="nil"/>
                <w:bottom w:val="nil"/>
                <w:right w:val="nil"/>
                <w:between w:val="nil"/>
              </w:pBdr>
              <w:spacing w:before="57"/>
              <w:ind w:left="69" w:right="58"/>
              <w:jc w:val="both"/>
              <w:rPr>
                <w:rFonts w:ascii="Calibri" w:eastAsia="Calibri" w:hAnsi="Calibri" w:cs="Calibri"/>
                <w:color w:val="000000"/>
                <w:sz w:val="20"/>
                <w:szCs w:val="20"/>
              </w:rPr>
            </w:pPr>
            <w:r>
              <w:rPr>
                <w:rFonts w:ascii="Calibri" w:eastAsia="Calibri" w:hAnsi="Calibri" w:cs="Calibri"/>
                <w:color w:val="000000"/>
                <w:sz w:val="20"/>
                <w:szCs w:val="20"/>
              </w:rPr>
              <w:t>Il richiedente (R2) è in possesso della certificazione per la parità di genere in base alla prassi UNI/PdR125:2022</w:t>
            </w:r>
          </w:p>
        </w:tc>
        <w:tc>
          <w:tcPr>
            <w:tcW w:w="2474" w:type="dxa"/>
          </w:tcPr>
          <w:p w14:paraId="032A43E6" w14:textId="77777777" w:rsidR="004D1244" w:rsidRDefault="00E821FE">
            <w:pPr>
              <w:pBdr>
                <w:top w:val="nil"/>
                <w:left w:val="nil"/>
                <w:bottom w:val="nil"/>
                <w:right w:val="nil"/>
                <w:between w:val="nil"/>
              </w:pBdr>
              <w:spacing w:before="179"/>
              <w:ind w:left="776" w:right="756" w:firstLine="60"/>
              <w:rPr>
                <w:rFonts w:ascii="Calibri" w:eastAsia="Calibri" w:hAnsi="Calibri" w:cs="Calibri"/>
                <w:color w:val="000000"/>
                <w:sz w:val="20"/>
                <w:szCs w:val="20"/>
              </w:rPr>
            </w:pPr>
            <w:r>
              <w:rPr>
                <w:rFonts w:ascii="Calibri" w:eastAsia="Calibri" w:hAnsi="Calibri" w:cs="Calibri"/>
                <w:color w:val="000000"/>
                <w:sz w:val="20"/>
                <w:szCs w:val="20"/>
              </w:rPr>
              <w:t>R2=SI C=1 R2=NO C=0</w:t>
            </w:r>
          </w:p>
        </w:tc>
        <w:tc>
          <w:tcPr>
            <w:tcW w:w="1073" w:type="dxa"/>
          </w:tcPr>
          <w:p w14:paraId="077B7FF0" w14:textId="77777777" w:rsidR="004D1244" w:rsidRDefault="004D1244">
            <w:pPr>
              <w:pBdr>
                <w:top w:val="nil"/>
                <w:left w:val="nil"/>
                <w:bottom w:val="nil"/>
                <w:right w:val="nil"/>
                <w:between w:val="nil"/>
              </w:pBdr>
              <w:rPr>
                <w:color w:val="000000"/>
                <w:sz w:val="20"/>
                <w:szCs w:val="20"/>
              </w:rPr>
            </w:pPr>
          </w:p>
        </w:tc>
        <w:tc>
          <w:tcPr>
            <w:tcW w:w="1142" w:type="dxa"/>
          </w:tcPr>
          <w:p w14:paraId="27E7C234" w14:textId="77777777" w:rsidR="004D1244" w:rsidRDefault="004D1244">
            <w:pPr>
              <w:pBdr>
                <w:top w:val="nil"/>
                <w:left w:val="nil"/>
                <w:bottom w:val="nil"/>
                <w:right w:val="nil"/>
                <w:between w:val="nil"/>
              </w:pBdr>
              <w:rPr>
                <w:color w:val="000000"/>
                <w:sz w:val="20"/>
                <w:szCs w:val="20"/>
              </w:rPr>
            </w:pPr>
          </w:p>
        </w:tc>
      </w:tr>
      <w:tr w:rsidR="004D1244" w14:paraId="08DBE002" w14:textId="77777777">
        <w:trPr>
          <w:trHeight w:val="602"/>
        </w:trPr>
        <w:tc>
          <w:tcPr>
            <w:tcW w:w="648" w:type="dxa"/>
          </w:tcPr>
          <w:p w14:paraId="2CDE5C67" w14:textId="77777777" w:rsidR="004D1244" w:rsidRDefault="00E821FE">
            <w:pPr>
              <w:pBdr>
                <w:top w:val="nil"/>
                <w:left w:val="nil"/>
                <w:bottom w:val="nil"/>
                <w:right w:val="nil"/>
                <w:between w:val="nil"/>
              </w:pBdr>
              <w:spacing w:before="179"/>
              <w:ind w:left="97" w:right="89"/>
              <w:jc w:val="center"/>
              <w:rPr>
                <w:rFonts w:ascii="Calibri" w:eastAsia="Calibri" w:hAnsi="Calibri" w:cs="Calibri"/>
                <w:color w:val="000000"/>
                <w:sz w:val="20"/>
                <w:szCs w:val="20"/>
              </w:rPr>
            </w:pPr>
            <w:r>
              <w:rPr>
                <w:rFonts w:ascii="Calibri" w:eastAsia="Calibri" w:hAnsi="Calibri" w:cs="Calibri"/>
                <w:color w:val="000000"/>
                <w:sz w:val="20"/>
                <w:szCs w:val="20"/>
              </w:rPr>
              <w:lastRenderedPageBreak/>
              <w:t>SR3</w:t>
            </w:r>
          </w:p>
        </w:tc>
        <w:tc>
          <w:tcPr>
            <w:tcW w:w="4229" w:type="dxa"/>
          </w:tcPr>
          <w:p w14:paraId="698BAC14" w14:textId="77777777" w:rsidR="004D1244" w:rsidRDefault="00E821FE">
            <w:pPr>
              <w:pBdr>
                <w:top w:val="nil"/>
                <w:left w:val="nil"/>
                <w:bottom w:val="nil"/>
                <w:right w:val="nil"/>
                <w:between w:val="nil"/>
              </w:pBdr>
              <w:spacing w:before="56"/>
              <w:ind w:left="69"/>
              <w:jc w:val="both"/>
              <w:rPr>
                <w:rFonts w:ascii="Calibri" w:eastAsia="Calibri" w:hAnsi="Calibri" w:cs="Calibri"/>
                <w:color w:val="000000"/>
                <w:sz w:val="20"/>
                <w:szCs w:val="20"/>
              </w:rPr>
            </w:pPr>
            <w:r>
              <w:rPr>
                <w:rFonts w:ascii="Calibri" w:eastAsia="Calibri" w:hAnsi="Calibri" w:cs="Calibri"/>
                <w:color w:val="000000"/>
                <w:sz w:val="20"/>
                <w:szCs w:val="20"/>
              </w:rPr>
              <w:t>Esperienza del richiedente (R3) nel campo dell’inclusione sociale</w:t>
            </w:r>
          </w:p>
        </w:tc>
        <w:tc>
          <w:tcPr>
            <w:tcW w:w="2474" w:type="dxa"/>
          </w:tcPr>
          <w:p w14:paraId="2E5561FE" w14:textId="77777777" w:rsidR="004D1244" w:rsidRDefault="00E821FE">
            <w:pPr>
              <w:pBdr>
                <w:top w:val="nil"/>
                <w:left w:val="nil"/>
                <w:bottom w:val="nil"/>
                <w:right w:val="nil"/>
                <w:between w:val="nil"/>
              </w:pBdr>
              <w:spacing w:before="56"/>
              <w:ind w:left="776" w:right="756" w:firstLine="60"/>
              <w:rPr>
                <w:rFonts w:ascii="Calibri" w:eastAsia="Calibri" w:hAnsi="Calibri" w:cs="Calibri"/>
                <w:color w:val="000000"/>
                <w:sz w:val="20"/>
                <w:szCs w:val="20"/>
              </w:rPr>
            </w:pPr>
            <w:r>
              <w:rPr>
                <w:rFonts w:ascii="Calibri" w:eastAsia="Calibri" w:hAnsi="Calibri" w:cs="Calibri"/>
                <w:color w:val="000000"/>
                <w:sz w:val="20"/>
                <w:szCs w:val="20"/>
              </w:rPr>
              <w:t>R3=SI C=1 R3=NO C=0</w:t>
            </w:r>
          </w:p>
        </w:tc>
        <w:tc>
          <w:tcPr>
            <w:tcW w:w="1073" w:type="dxa"/>
          </w:tcPr>
          <w:p w14:paraId="1C9D283D" w14:textId="77777777" w:rsidR="004D1244" w:rsidRDefault="004D1244">
            <w:pPr>
              <w:pBdr>
                <w:top w:val="nil"/>
                <w:left w:val="nil"/>
                <w:bottom w:val="nil"/>
                <w:right w:val="nil"/>
                <w:between w:val="nil"/>
              </w:pBdr>
              <w:rPr>
                <w:color w:val="000000"/>
                <w:sz w:val="20"/>
                <w:szCs w:val="20"/>
              </w:rPr>
            </w:pPr>
          </w:p>
        </w:tc>
        <w:tc>
          <w:tcPr>
            <w:tcW w:w="1142" w:type="dxa"/>
          </w:tcPr>
          <w:p w14:paraId="541D7344" w14:textId="77777777" w:rsidR="004D1244" w:rsidRDefault="004D1244">
            <w:pPr>
              <w:pBdr>
                <w:top w:val="nil"/>
                <w:left w:val="nil"/>
                <w:bottom w:val="nil"/>
                <w:right w:val="nil"/>
                <w:between w:val="nil"/>
              </w:pBdr>
              <w:rPr>
                <w:color w:val="000000"/>
                <w:sz w:val="20"/>
                <w:szCs w:val="20"/>
              </w:rPr>
            </w:pPr>
          </w:p>
        </w:tc>
      </w:tr>
      <w:tr w:rsidR="004D1244" w14:paraId="1605ACC8" w14:textId="77777777">
        <w:trPr>
          <w:trHeight w:val="601"/>
        </w:trPr>
        <w:tc>
          <w:tcPr>
            <w:tcW w:w="648" w:type="dxa"/>
          </w:tcPr>
          <w:p w14:paraId="762D5A34" w14:textId="77777777" w:rsidR="004D1244" w:rsidRDefault="00E821FE">
            <w:pPr>
              <w:pBdr>
                <w:top w:val="nil"/>
                <w:left w:val="nil"/>
                <w:bottom w:val="nil"/>
                <w:right w:val="nil"/>
                <w:between w:val="nil"/>
              </w:pBdr>
              <w:spacing w:before="179"/>
              <w:ind w:left="97" w:right="89"/>
              <w:jc w:val="center"/>
              <w:rPr>
                <w:rFonts w:ascii="Calibri" w:eastAsia="Calibri" w:hAnsi="Calibri" w:cs="Calibri"/>
                <w:color w:val="000000"/>
                <w:sz w:val="20"/>
                <w:szCs w:val="20"/>
              </w:rPr>
            </w:pPr>
            <w:r>
              <w:rPr>
                <w:rFonts w:ascii="Calibri" w:eastAsia="Calibri" w:hAnsi="Calibri" w:cs="Calibri"/>
                <w:color w:val="000000"/>
                <w:sz w:val="20"/>
                <w:szCs w:val="20"/>
              </w:rPr>
              <w:t>SR4</w:t>
            </w:r>
          </w:p>
        </w:tc>
        <w:tc>
          <w:tcPr>
            <w:tcW w:w="4229" w:type="dxa"/>
          </w:tcPr>
          <w:p w14:paraId="44EA86E9" w14:textId="77777777" w:rsidR="004D1244" w:rsidRDefault="00E821FE">
            <w:pPr>
              <w:pBdr>
                <w:top w:val="nil"/>
                <w:left w:val="nil"/>
                <w:bottom w:val="nil"/>
                <w:right w:val="nil"/>
                <w:between w:val="nil"/>
              </w:pBdr>
              <w:spacing w:before="56"/>
              <w:ind w:left="69"/>
              <w:jc w:val="both"/>
              <w:rPr>
                <w:rFonts w:ascii="Calibri" w:eastAsia="Calibri" w:hAnsi="Calibri" w:cs="Calibri"/>
                <w:color w:val="000000"/>
                <w:sz w:val="20"/>
                <w:szCs w:val="20"/>
              </w:rPr>
            </w:pPr>
            <w:r>
              <w:rPr>
                <w:rFonts w:ascii="Calibri" w:eastAsia="Calibri" w:hAnsi="Calibri" w:cs="Calibri"/>
                <w:color w:val="000000"/>
                <w:sz w:val="20"/>
                <w:szCs w:val="20"/>
              </w:rPr>
              <w:t>Numero di dipendenti presenti in azienda con disabilità (R4)</w:t>
            </w:r>
          </w:p>
        </w:tc>
        <w:tc>
          <w:tcPr>
            <w:tcW w:w="2474" w:type="dxa"/>
          </w:tcPr>
          <w:p w14:paraId="74466299" w14:textId="77777777" w:rsidR="004D1244" w:rsidRDefault="00E821FE">
            <w:pPr>
              <w:pBdr>
                <w:top w:val="nil"/>
                <w:left w:val="nil"/>
                <w:bottom w:val="nil"/>
                <w:right w:val="nil"/>
                <w:between w:val="nil"/>
              </w:pBdr>
              <w:spacing w:before="56"/>
              <w:ind w:left="730" w:right="710" w:firstLine="124"/>
              <w:rPr>
                <w:rFonts w:ascii="Calibri" w:eastAsia="Calibri" w:hAnsi="Calibri" w:cs="Calibri"/>
                <w:color w:val="000000"/>
                <w:sz w:val="20"/>
                <w:szCs w:val="20"/>
              </w:rPr>
            </w:pPr>
            <w:r>
              <w:rPr>
                <w:rFonts w:ascii="Calibri" w:eastAsia="Calibri" w:hAnsi="Calibri" w:cs="Calibri"/>
                <w:color w:val="000000"/>
                <w:sz w:val="20"/>
                <w:szCs w:val="20"/>
              </w:rPr>
              <w:t>R4=0 C=0 R4=Max C=1</w:t>
            </w:r>
          </w:p>
        </w:tc>
        <w:tc>
          <w:tcPr>
            <w:tcW w:w="1073" w:type="dxa"/>
          </w:tcPr>
          <w:p w14:paraId="4B416C23" w14:textId="77777777" w:rsidR="004D1244" w:rsidRDefault="004D1244">
            <w:pPr>
              <w:pBdr>
                <w:top w:val="nil"/>
                <w:left w:val="nil"/>
                <w:bottom w:val="nil"/>
                <w:right w:val="nil"/>
                <w:between w:val="nil"/>
              </w:pBdr>
              <w:rPr>
                <w:color w:val="000000"/>
                <w:sz w:val="20"/>
                <w:szCs w:val="20"/>
              </w:rPr>
            </w:pPr>
          </w:p>
        </w:tc>
        <w:tc>
          <w:tcPr>
            <w:tcW w:w="1142" w:type="dxa"/>
          </w:tcPr>
          <w:p w14:paraId="27DE4B90" w14:textId="77777777" w:rsidR="004D1244" w:rsidRDefault="004D1244">
            <w:pPr>
              <w:pBdr>
                <w:top w:val="nil"/>
                <w:left w:val="nil"/>
                <w:bottom w:val="nil"/>
                <w:right w:val="nil"/>
                <w:between w:val="nil"/>
              </w:pBdr>
              <w:rPr>
                <w:color w:val="000000"/>
                <w:sz w:val="20"/>
                <w:szCs w:val="20"/>
              </w:rPr>
            </w:pPr>
          </w:p>
        </w:tc>
      </w:tr>
      <w:tr w:rsidR="004D1244" w14:paraId="10EBE049" w14:textId="77777777">
        <w:trPr>
          <w:trHeight w:val="602"/>
        </w:trPr>
        <w:tc>
          <w:tcPr>
            <w:tcW w:w="648" w:type="dxa"/>
          </w:tcPr>
          <w:p w14:paraId="72C2237C" w14:textId="77777777" w:rsidR="004D1244" w:rsidRDefault="00E821FE">
            <w:pPr>
              <w:pBdr>
                <w:top w:val="nil"/>
                <w:left w:val="nil"/>
                <w:bottom w:val="nil"/>
                <w:right w:val="nil"/>
                <w:between w:val="nil"/>
              </w:pBdr>
              <w:spacing w:before="179"/>
              <w:ind w:left="97" w:right="89"/>
              <w:jc w:val="center"/>
              <w:rPr>
                <w:rFonts w:ascii="Calibri" w:eastAsia="Calibri" w:hAnsi="Calibri" w:cs="Calibri"/>
                <w:color w:val="000000"/>
                <w:sz w:val="20"/>
                <w:szCs w:val="20"/>
              </w:rPr>
            </w:pPr>
            <w:r>
              <w:rPr>
                <w:rFonts w:ascii="Calibri" w:eastAsia="Calibri" w:hAnsi="Calibri" w:cs="Calibri"/>
                <w:color w:val="000000"/>
                <w:sz w:val="20"/>
                <w:szCs w:val="20"/>
              </w:rPr>
              <w:t>SR5</w:t>
            </w:r>
          </w:p>
        </w:tc>
        <w:tc>
          <w:tcPr>
            <w:tcW w:w="4229" w:type="dxa"/>
          </w:tcPr>
          <w:p w14:paraId="1CD83A0B" w14:textId="77777777" w:rsidR="004D1244" w:rsidRDefault="00E821FE">
            <w:pPr>
              <w:pBdr>
                <w:top w:val="nil"/>
                <w:left w:val="nil"/>
                <w:bottom w:val="nil"/>
                <w:right w:val="nil"/>
                <w:between w:val="nil"/>
              </w:pBdr>
              <w:spacing w:before="59"/>
              <w:ind w:left="69"/>
              <w:jc w:val="both"/>
              <w:rPr>
                <w:rFonts w:ascii="Calibri" w:eastAsia="Calibri" w:hAnsi="Calibri" w:cs="Calibri"/>
                <w:color w:val="000000"/>
                <w:sz w:val="20"/>
                <w:szCs w:val="20"/>
              </w:rPr>
            </w:pPr>
            <w:r>
              <w:rPr>
                <w:rFonts w:ascii="Calibri" w:eastAsia="Calibri" w:hAnsi="Calibri" w:cs="Calibri"/>
                <w:color w:val="000000"/>
                <w:sz w:val="20"/>
                <w:szCs w:val="20"/>
              </w:rPr>
              <w:t>Numero di soggetti partecipanti all’iniziativa in partenariato (R5)</w:t>
            </w:r>
          </w:p>
        </w:tc>
        <w:tc>
          <w:tcPr>
            <w:tcW w:w="2474" w:type="dxa"/>
          </w:tcPr>
          <w:p w14:paraId="2E378459" w14:textId="77777777" w:rsidR="004D1244" w:rsidRDefault="00E821FE">
            <w:pPr>
              <w:pBdr>
                <w:top w:val="nil"/>
                <w:left w:val="nil"/>
                <w:bottom w:val="nil"/>
                <w:right w:val="nil"/>
                <w:between w:val="nil"/>
              </w:pBdr>
              <w:spacing w:before="59"/>
              <w:ind w:left="730" w:right="710" w:firstLine="124"/>
              <w:rPr>
                <w:rFonts w:ascii="Calibri" w:eastAsia="Calibri" w:hAnsi="Calibri" w:cs="Calibri"/>
                <w:color w:val="000000"/>
                <w:sz w:val="20"/>
                <w:szCs w:val="20"/>
              </w:rPr>
            </w:pPr>
            <w:r>
              <w:rPr>
                <w:rFonts w:ascii="Calibri" w:eastAsia="Calibri" w:hAnsi="Calibri" w:cs="Calibri"/>
                <w:color w:val="000000"/>
                <w:sz w:val="20"/>
                <w:szCs w:val="20"/>
              </w:rPr>
              <w:t>R5=1 C=0 R5=Max C=1</w:t>
            </w:r>
          </w:p>
        </w:tc>
        <w:tc>
          <w:tcPr>
            <w:tcW w:w="1073" w:type="dxa"/>
          </w:tcPr>
          <w:p w14:paraId="22DD27B2" w14:textId="77777777" w:rsidR="004D1244" w:rsidRDefault="004D1244">
            <w:pPr>
              <w:pBdr>
                <w:top w:val="nil"/>
                <w:left w:val="nil"/>
                <w:bottom w:val="nil"/>
                <w:right w:val="nil"/>
                <w:between w:val="nil"/>
              </w:pBdr>
              <w:rPr>
                <w:color w:val="000000"/>
                <w:sz w:val="20"/>
                <w:szCs w:val="20"/>
              </w:rPr>
            </w:pPr>
          </w:p>
        </w:tc>
        <w:tc>
          <w:tcPr>
            <w:tcW w:w="1142" w:type="dxa"/>
          </w:tcPr>
          <w:p w14:paraId="19489795" w14:textId="77777777" w:rsidR="004D1244" w:rsidRDefault="004D1244">
            <w:pPr>
              <w:pBdr>
                <w:top w:val="nil"/>
                <w:left w:val="nil"/>
                <w:bottom w:val="nil"/>
                <w:right w:val="nil"/>
                <w:between w:val="nil"/>
              </w:pBdr>
              <w:rPr>
                <w:color w:val="000000"/>
                <w:sz w:val="20"/>
                <w:szCs w:val="20"/>
              </w:rPr>
            </w:pPr>
          </w:p>
        </w:tc>
      </w:tr>
      <w:tr w:rsidR="004D1244" w14:paraId="4F4C9638" w14:textId="77777777">
        <w:trPr>
          <w:trHeight w:val="1091"/>
        </w:trPr>
        <w:tc>
          <w:tcPr>
            <w:tcW w:w="648" w:type="dxa"/>
          </w:tcPr>
          <w:p w14:paraId="440809FD" w14:textId="77777777" w:rsidR="004D1244" w:rsidRDefault="004D1244">
            <w:pPr>
              <w:pBdr>
                <w:top w:val="nil"/>
                <w:left w:val="nil"/>
                <w:bottom w:val="nil"/>
                <w:right w:val="nil"/>
                <w:between w:val="nil"/>
              </w:pBdr>
              <w:rPr>
                <w:b/>
                <w:bCs/>
                <w:color w:val="000000"/>
                <w:sz w:val="20"/>
                <w:szCs w:val="20"/>
              </w:rPr>
            </w:pPr>
          </w:p>
          <w:p w14:paraId="037414F7" w14:textId="77777777" w:rsidR="004D1244" w:rsidRDefault="004D1244">
            <w:pPr>
              <w:pBdr>
                <w:top w:val="nil"/>
                <w:left w:val="nil"/>
                <w:bottom w:val="nil"/>
                <w:right w:val="nil"/>
                <w:between w:val="nil"/>
              </w:pBdr>
              <w:spacing w:before="9"/>
              <w:rPr>
                <w:b/>
                <w:bCs/>
                <w:color w:val="000000"/>
                <w:sz w:val="16"/>
                <w:szCs w:val="16"/>
              </w:rPr>
            </w:pPr>
          </w:p>
          <w:p w14:paraId="17550A58" w14:textId="77777777" w:rsidR="004D1244" w:rsidRDefault="00E821FE">
            <w:pPr>
              <w:pBdr>
                <w:top w:val="nil"/>
                <w:left w:val="nil"/>
                <w:bottom w:val="nil"/>
                <w:right w:val="nil"/>
                <w:between w:val="nil"/>
              </w:pBdr>
              <w:spacing w:before="1"/>
              <w:ind w:left="97" w:right="89"/>
              <w:jc w:val="center"/>
              <w:rPr>
                <w:rFonts w:ascii="Calibri" w:eastAsia="Calibri" w:hAnsi="Calibri" w:cs="Calibri"/>
                <w:color w:val="000000"/>
                <w:sz w:val="20"/>
                <w:szCs w:val="20"/>
              </w:rPr>
            </w:pPr>
            <w:r>
              <w:rPr>
                <w:rFonts w:ascii="Calibri" w:eastAsia="Calibri" w:hAnsi="Calibri" w:cs="Calibri"/>
                <w:color w:val="000000"/>
                <w:sz w:val="20"/>
                <w:szCs w:val="20"/>
              </w:rPr>
              <w:t>SR6</w:t>
            </w:r>
          </w:p>
        </w:tc>
        <w:tc>
          <w:tcPr>
            <w:tcW w:w="4229" w:type="dxa"/>
          </w:tcPr>
          <w:p w14:paraId="347A97CE" w14:textId="77777777" w:rsidR="004D1244" w:rsidRDefault="00E821FE">
            <w:pPr>
              <w:pBdr>
                <w:top w:val="nil"/>
                <w:left w:val="nil"/>
                <w:bottom w:val="nil"/>
                <w:right w:val="nil"/>
                <w:between w:val="nil"/>
              </w:pBdr>
              <w:spacing w:before="59"/>
              <w:ind w:left="69"/>
              <w:jc w:val="both"/>
              <w:rPr>
                <w:rFonts w:ascii="Calibri" w:eastAsia="Calibri" w:hAnsi="Calibri" w:cs="Calibri"/>
                <w:color w:val="000000"/>
                <w:sz w:val="20"/>
                <w:szCs w:val="20"/>
              </w:rPr>
            </w:pPr>
            <w:r>
              <w:rPr>
                <w:rFonts w:ascii="Calibri" w:eastAsia="Calibri" w:hAnsi="Calibri" w:cs="Calibri"/>
                <w:color w:val="000000"/>
                <w:sz w:val="20"/>
                <w:szCs w:val="20"/>
              </w:rPr>
              <w:t>Partecipazione nel partenariato di più soggetti qualificati con finalità diverse quali ad esempio</w:t>
            </w:r>
          </w:p>
          <w:p w14:paraId="5E1E7866" w14:textId="77777777" w:rsidR="004D1244" w:rsidRDefault="00E821FE">
            <w:pPr>
              <w:pBdr>
                <w:top w:val="nil"/>
                <w:left w:val="nil"/>
                <w:bottom w:val="nil"/>
                <w:right w:val="nil"/>
                <w:between w:val="nil"/>
              </w:pBdr>
              <w:ind w:left="69" w:right="80"/>
              <w:jc w:val="both"/>
              <w:rPr>
                <w:rFonts w:ascii="Calibri" w:eastAsia="Calibri" w:hAnsi="Calibri" w:cs="Calibri"/>
                <w:color w:val="000000"/>
                <w:sz w:val="20"/>
                <w:szCs w:val="20"/>
              </w:rPr>
            </w:pPr>
            <w:r>
              <w:rPr>
                <w:rFonts w:ascii="Calibri" w:eastAsia="Calibri" w:hAnsi="Calibri" w:cs="Calibri"/>
                <w:color w:val="000000"/>
                <w:sz w:val="20"/>
                <w:szCs w:val="20"/>
              </w:rPr>
              <w:t>imprese della pesca, istituti di ricerca, associazioni di categoria, etc. (R6)</w:t>
            </w:r>
          </w:p>
        </w:tc>
        <w:tc>
          <w:tcPr>
            <w:tcW w:w="2474" w:type="dxa"/>
          </w:tcPr>
          <w:p w14:paraId="51FDD498" w14:textId="77777777" w:rsidR="004D1244" w:rsidRDefault="004D1244">
            <w:pPr>
              <w:pBdr>
                <w:top w:val="nil"/>
                <w:left w:val="nil"/>
                <w:bottom w:val="nil"/>
                <w:right w:val="nil"/>
                <w:between w:val="nil"/>
              </w:pBdr>
              <w:spacing w:before="2"/>
              <w:rPr>
                <w:b/>
                <w:bCs/>
                <w:color w:val="000000"/>
                <w:sz w:val="26"/>
                <w:szCs w:val="26"/>
              </w:rPr>
            </w:pPr>
          </w:p>
          <w:p w14:paraId="11D1A882" w14:textId="77777777" w:rsidR="004D1244" w:rsidRDefault="00E821FE">
            <w:pPr>
              <w:pBdr>
                <w:top w:val="nil"/>
                <w:left w:val="nil"/>
                <w:bottom w:val="nil"/>
                <w:right w:val="nil"/>
                <w:between w:val="nil"/>
              </w:pBdr>
              <w:ind w:left="776" w:right="756" w:firstLine="60"/>
              <w:rPr>
                <w:rFonts w:ascii="Calibri" w:eastAsia="Calibri" w:hAnsi="Calibri" w:cs="Calibri"/>
                <w:color w:val="000000"/>
                <w:sz w:val="20"/>
                <w:szCs w:val="20"/>
              </w:rPr>
            </w:pPr>
            <w:r>
              <w:rPr>
                <w:rFonts w:ascii="Calibri" w:eastAsia="Calibri" w:hAnsi="Calibri" w:cs="Calibri"/>
                <w:color w:val="000000"/>
                <w:sz w:val="20"/>
                <w:szCs w:val="20"/>
              </w:rPr>
              <w:t>R6=SI C=1 R6=NO C=0</w:t>
            </w:r>
          </w:p>
        </w:tc>
        <w:tc>
          <w:tcPr>
            <w:tcW w:w="1073" w:type="dxa"/>
          </w:tcPr>
          <w:p w14:paraId="333A3C2C" w14:textId="77777777" w:rsidR="004D1244" w:rsidRDefault="004D1244">
            <w:pPr>
              <w:pBdr>
                <w:top w:val="nil"/>
                <w:left w:val="nil"/>
                <w:bottom w:val="nil"/>
                <w:right w:val="nil"/>
                <w:between w:val="nil"/>
              </w:pBdr>
              <w:rPr>
                <w:color w:val="000000"/>
                <w:sz w:val="20"/>
                <w:szCs w:val="20"/>
              </w:rPr>
            </w:pPr>
          </w:p>
        </w:tc>
        <w:tc>
          <w:tcPr>
            <w:tcW w:w="1142" w:type="dxa"/>
          </w:tcPr>
          <w:p w14:paraId="5C233F9F" w14:textId="77777777" w:rsidR="004D1244" w:rsidRDefault="004D1244">
            <w:pPr>
              <w:pBdr>
                <w:top w:val="nil"/>
                <w:left w:val="nil"/>
                <w:bottom w:val="nil"/>
                <w:right w:val="nil"/>
                <w:between w:val="nil"/>
              </w:pBdr>
              <w:rPr>
                <w:color w:val="000000"/>
                <w:sz w:val="20"/>
                <w:szCs w:val="20"/>
              </w:rPr>
            </w:pPr>
          </w:p>
        </w:tc>
      </w:tr>
      <w:tr w:rsidR="004D1244" w14:paraId="643B6200" w14:textId="77777777">
        <w:trPr>
          <w:trHeight w:val="845"/>
        </w:trPr>
        <w:tc>
          <w:tcPr>
            <w:tcW w:w="648" w:type="dxa"/>
          </w:tcPr>
          <w:p w14:paraId="482BCBEB" w14:textId="77777777" w:rsidR="004D1244" w:rsidRDefault="004D1244">
            <w:pPr>
              <w:pBdr>
                <w:top w:val="nil"/>
                <w:left w:val="nil"/>
                <w:bottom w:val="nil"/>
                <w:right w:val="nil"/>
                <w:between w:val="nil"/>
              </w:pBdr>
              <w:spacing w:before="3"/>
              <w:rPr>
                <w:b/>
                <w:bCs/>
                <w:color w:val="000000"/>
                <w:sz w:val="26"/>
                <w:szCs w:val="26"/>
              </w:rPr>
            </w:pPr>
          </w:p>
          <w:p w14:paraId="533ACD96" w14:textId="77777777" w:rsidR="004D1244" w:rsidRDefault="00E821FE">
            <w:pPr>
              <w:pBdr>
                <w:top w:val="nil"/>
                <w:left w:val="nil"/>
                <w:bottom w:val="nil"/>
                <w:right w:val="nil"/>
                <w:between w:val="nil"/>
              </w:pBdr>
              <w:ind w:left="97" w:right="89"/>
              <w:jc w:val="center"/>
              <w:rPr>
                <w:rFonts w:ascii="Calibri" w:eastAsia="Calibri" w:hAnsi="Calibri" w:cs="Calibri"/>
                <w:color w:val="000000"/>
                <w:sz w:val="20"/>
                <w:szCs w:val="20"/>
              </w:rPr>
            </w:pPr>
            <w:r>
              <w:rPr>
                <w:rFonts w:ascii="Calibri" w:eastAsia="Calibri" w:hAnsi="Calibri" w:cs="Calibri"/>
                <w:color w:val="000000"/>
                <w:sz w:val="20"/>
                <w:szCs w:val="20"/>
              </w:rPr>
              <w:t>SR7</w:t>
            </w:r>
          </w:p>
        </w:tc>
        <w:tc>
          <w:tcPr>
            <w:tcW w:w="4229" w:type="dxa"/>
          </w:tcPr>
          <w:p w14:paraId="11EDDDD2" w14:textId="77777777" w:rsidR="004D1244" w:rsidRDefault="00E821FE">
            <w:pPr>
              <w:pBdr>
                <w:top w:val="nil"/>
                <w:left w:val="nil"/>
                <w:bottom w:val="nil"/>
                <w:right w:val="nil"/>
                <w:between w:val="nil"/>
              </w:pBdr>
              <w:spacing w:before="57"/>
              <w:ind w:left="69"/>
              <w:jc w:val="both"/>
              <w:rPr>
                <w:rFonts w:ascii="Calibri" w:eastAsia="Calibri" w:hAnsi="Calibri" w:cs="Calibri"/>
                <w:color w:val="000000"/>
                <w:sz w:val="20"/>
                <w:szCs w:val="20"/>
              </w:rPr>
            </w:pPr>
            <w:r>
              <w:rPr>
                <w:rFonts w:ascii="Calibri" w:eastAsia="Calibri" w:hAnsi="Calibri" w:cs="Calibri"/>
                <w:color w:val="000000"/>
                <w:sz w:val="20"/>
                <w:szCs w:val="20"/>
              </w:rPr>
              <w:t>Il richiedente ha sede legale in uno dei Comuni</w:t>
            </w:r>
          </w:p>
          <w:p w14:paraId="6D636B19" w14:textId="77777777" w:rsidR="004D1244" w:rsidRDefault="00E821FE">
            <w:pPr>
              <w:pBdr>
                <w:top w:val="nil"/>
                <w:left w:val="nil"/>
                <w:bottom w:val="nil"/>
                <w:right w:val="nil"/>
                <w:between w:val="nil"/>
              </w:pBdr>
              <w:spacing w:before="1"/>
              <w:ind w:left="69"/>
              <w:jc w:val="both"/>
              <w:rPr>
                <w:rFonts w:ascii="Calibri" w:eastAsia="Calibri" w:hAnsi="Calibri" w:cs="Calibri"/>
                <w:color w:val="000000"/>
                <w:sz w:val="20"/>
                <w:szCs w:val="20"/>
              </w:rPr>
            </w:pPr>
            <w:r>
              <w:rPr>
                <w:rFonts w:ascii="Calibri" w:eastAsia="Calibri" w:hAnsi="Calibri" w:cs="Calibri"/>
                <w:color w:val="000000"/>
                <w:sz w:val="20"/>
                <w:szCs w:val="20"/>
              </w:rPr>
              <w:t>ricadenti in Aree Marine Protette, ovvero in Zone Natura 2000 (R7)</w:t>
            </w:r>
          </w:p>
        </w:tc>
        <w:tc>
          <w:tcPr>
            <w:tcW w:w="2474" w:type="dxa"/>
          </w:tcPr>
          <w:p w14:paraId="1A108590" w14:textId="77777777" w:rsidR="004D1244" w:rsidRDefault="00E821FE">
            <w:pPr>
              <w:pBdr>
                <w:top w:val="nil"/>
                <w:left w:val="nil"/>
                <w:bottom w:val="nil"/>
                <w:right w:val="nil"/>
                <w:between w:val="nil"/>
              </w:pBdr>
              <w:spacing w:before="179"/>
              <w:ind w:left="776" w:right="756" w:firstLine="60"/>
              <w:rPr>
                <w:rFonts w:ascii="Calibri" w:eastAsia="Calibri" w:hAnsi="Calibri" w:cs="Calibri"/>
                <w:color w:val="000000"/>
                <w:sz w:val="20"/>
                <w:szCs w:val="20"/>
              </w:rPr>
            </w:pPr>
            <w:r>
              <w:rPr>
                <w:rFonts w:ascii="Calibri" w:eastAsia="Calibri" w:hAnsi="Calibri" w:cs="Calibri"/>
                <w:color w:val="000000"/>
                <w:sz w:val="20"/>
                <w:szCs w:val="20"/>
              </w:rPr>
              <w:t>R7=SI C=1 R7=NO C=0</w:t>
            </w:r>
          </w:p>
        </w:tc>
        <w:tc>
          <w:tcPr>
            <w:tcW w:w="1073" w:type="dxa"/>
          </w:tcPr>
          <w:p w14:paraId="06E092F3" w14:textId="77777777" w:rsidR="004D1244" w:rsidRDefault="004D1244">
            <w:pPr>
              <w:pBdr>
                <w:top w:val="nil"/>
                <w:left w:val="nil"/>
                <w:bottom w:val="nil"/>
                <w:right w:val="nil"/>
                <w:between w:val="nil"/>
              </w:pBdr>
              <w:rPr>
                <w:color w:val="000000"/>
                <w:sz w:val="20"/>
                <w:szCs w:val="20"/>
              </w:rPr>
            </w:pPr>
          </w:p>
        </w:tc>
        <w:tc>
          <w:tcPr>
            <w:tcW w:w="1142" w:type="dxa"/>
          </w:tcPr>
          <w:p w14:paraId="70721924" w14:textId="77777777" w:rsidR="004D1244" w:rsidRDefault="004D1244">
            <w:pPr>
              <w:pBdr>
                <w:top w:val="nil"/>
                <w:left w:val="nil"/>
                <w:bottom w:val="nil"/>
                <w:right w:val="nil"/>
                <w:between w:val="nil"/>
              </w:pBdr>
              <w:rPr>
                <w:color w:val="000000"/>
                <w:sz w:val="20"/>
                <w:szCs w:val="20"/>
              </w:rPr>
            </w:pPr>
          </w:p>
        </w:tc>
      </w:tr>
      <w:tr w:rsidR="004D1244" w14:paraId="0359C5F9" w14:textId="77777777">
        <w:trPr>
          <w:trHeight w:val="1581"/>
        </w:trPr>
        <w:tc>
          <w:tcPr>
            <w:tcW w:w="648" w:type="dxa"/>
          </w:tcPr>
          <w:p w14:paraId="552B97CE" w14:textId="77777777" w:rsidR="004D1244" w:rsidRDefault="004D1244">
            <w:pPr>
              <w:pBdr>
                <w:top w:val="nil"/>
                <w:left w:val="nil"/>
                <w:bottom w:val="nil"/>
                <w:right w:val="nil"/>
                <w:between w:val="nil"/>
              </w:pBdr>
              <w:rPr>
                <w:b/>
                <w:bCs/>
                <w:color w:val="000000"/>
                <w:sz w:val="20"/>
                <w:szCs w:val="20"/>
              </w:rPr>
            </w:pPr>
          </w:p>
          <w:p w14:paraId="046B92B4" w14:textId="77777777" w:rsidR="004D1244" w:rsidRDefault="004D1244">
            <w:pPr>
              <w:pBdr>
                <w:top w:val="nil"/>
                <w:left w:val="nil"/>
                <w:bottom w:val="nil"/>
                <w:right w:val="nil"/>
                <w:between w:val="nil"/>
              </w:pBdr>
              <w:rPr>
                <w:b/>
                <w:bCs/>
                <w:color w:val="000000"/>
                <w:sz w:val="20"/>
                <w:szCs w:val="20"/>
              </w:rPr>
            </w:pPr>
          </w:p>
          <w:p w14:paraId="2DE7C734" w14:textId="77777777" w:rsidR="004D1244" w:rsidRDefault="004D1244">
            <w:pPr>
              <w:pBdr>
                <w:top w:val="nil"/>
                <w:left w:val="nil"/>
                <w:bottom w:val="nil"/>
                <w:right w:val="nil"/>
                <w:between w:val="nil"/>
              </w:pBdr>
              <w:spacing w:before="1"/>
              <w:rPr>
                <w:b/>
                <w:bCs/>
                <w:color w:val="000000"/>
                <w:sz w:val="18"/>
                <w:szCs w:val="18"/>
              </w:rPr>
            </w:pPr>
          </w:p>
          <w:p w14:paraId="2FD1D821" w14:textId="77777777" w:rsidR="004D1244" w:rsidRDefault="00E821FE">
            <w:pPr>
              <w:pBdr>
                <w:top w:val="nil"/>
                <w:left w:val="nil"/>
                <w:bottom w:val="nil"/>
                <w:right w:val="nil"/>
                <w:between w:val="nil"/>
              </w:pBdr>
              <w:ind w:left="97" w:right="89"/>
              <w:jc w:val="center"/>
              <w:rPr>
                <w:rFonts w:ascii="Calibri" w:eastAsia="Calibri" w:hAnsi="Calibri" w:cs="Calibri"/>
                <w:color w:val="000000"/>
                <w:sz w:val="20"/>
                <w:szCs w:val="20"/>
              </w:rPr>
            </w:pPr>
            <w:r>
              <w:rPr>
                <w:rFonts w:ascii="Calibri" w:eastAsia="Calibri" w:hAnsi="Calibri" w:cs="Calibri"/>
                <w:color w:val="000000"/>
                <w:sz w:val="20"/>
                <w:szCs w:val="20"/>
              </w:rPr>
              <w:t>SR8</w:t>
            </w:r>
          </w:p>
        </w:tc>
        <w:tc>
          <w:tcPr>
            <w:tcW w:w="4229" w:type="dxa"/>
          </w:tcPr>
          <w:p w14:paraId="205D3358" w14:textId="77777777" w:rsidR="004D1244" w:rsidRDefault="00E821FE">
            <w:pPr>
              <w:pBdr>
                <w:top w:val="nil"/>
                <w:left w:val="nil"/>
                <w:bottom w:val="nil"/>
                <w:right w:val="nil"/>
                <w:between w:val="nil"/>
              </w:pBdr>
              <w:spacing w:before="59"/>
              <w:ind w:left="69" w:right="54"/>
              <w:jc w:val="both"/>
              <w:rPr>
                <w:rFonts w:ascii="Calibri" w:eastAsia="Calibri" w:hAnsi="Calibri" w:cs="Calibri"/>
                <w:color w:val="000000"/>
                <w:sz w:val="20"/>
                <w:szCs w:val="20"/>
              </w:rPr>
            </w:pPr>
            <w:r>
              <w:rPr>
                <w:rFonts w:ascii="Calibri" w:eastAsia="Calibri" w:hAnsi="Calibri" w:cs="Calibri"/>
                <w:color w:val="000000"/>
                <w:sz w:val="20"/>
                <w:szCs w:val="20"/>
              </w:rPr>
              <w:t>Il richiedente ha lavorato a bordo di un peschereccio per almeno 90 giorni all'anno nel corso dei due anni civili precedenti l'anno di presentazione della domanda di sostegno di arresto definitivo ai sensi dell’art.20 del Reg. (UE) 2021/1139 (R8)</w:t>
            </w:r>
          </w:p>
        </w:tc>
        <w:tc>
          <w:tcPr>
            <w:tcW w:w="2474" w:type="dxa"/>
          </w:tcPr>
          <w:p w14:paraId="32878A24" w14:textId="77777777" w:rsidR="004D1244" w:rsidRDefault="004D1244">
            <w:pPr>
              <w:pBdr>
                <w:top w:val="nil"/>
                <w:left w:val="nil"/>
                <w:bottom w:val="nil"/>
                <w:right w:val="nil"/>
                <w:between w:val="nil"/>
              </w:pBdr>
              <w:rPr>
                <w:b/>
                <w:bCs/>
                <w:color w:val="000000"/>
                <w:sz w:val="20"/>
                <w:szCs w:val="20"/>
              </w:rPr>
            </w:pPr>
          </w:p>
          <w:p w14:paraId="14CB5262" w14:textId="77777777" w:rsidR="004D1244" w:rsidRDefault="004D1244">
            <w:pPr>
              <w:pBdr>
                <w:top w:val="nil"/>
                <w:left w:val="nil"/>
                <w:bottom w:val="nil"/>
                <w:right w:val="nil"/>
                <w:between w:val="nil"/>
              </w:pBdr>
              <w:spacing w:before="8"/>
              <w:rPr>
                <w:b/>
                <w:bCs/>
                <w:color w:val="000000"/>
                <w:sz w:val="27"/>
                <w:szCs w:val="27"/>
              </w:rPr>
            </w:pPr>
          </w:p>
          <w:p w14:paraId="57244222" w14:textId="77777777" w:rsidR="004D1244" w:rsidRDefault="00E821FE">
            <w:pPr>
              <w:pBdr>
                <w:top w:val="nil"/>
                <w:left w:val="nil"/>
                <w:bottom w:val="nil"/>
                <w:right w:val="nil"/>
                <w:between w:val="nil"/>
              </w:pBdr>
              <w:ind w:left="754" w:right="735"/>
              <w:rPr>
                <w:rFonts w:ascii="Calibri" w:eastAsia="Calibri" w:hAnsi="Calibri" w:cs="Calibri"/>
                <w:color w:val="000000"/>
                <w:sz w:val="20"/>
                <w:szCs w:val="20"/>
              </w:rPr>
            </w:pPr>
            <w:r>
              <w:rPr>
                <w:rFonts w:ascii="Calibri" w:eastAsia="Calibri" w:hAnsi="Calibri" w:cs="Calibri"/>
                <w:color w:val="000000"/>
                <w:sz w:val="20"/>
                <w:szCs w:val="20"/>
              </w:rPr>
              <w:t>R8=180 C=0 R8=730 C=1</w:t>
            </w:r>
          </w:p>
        </w:tc>
        <w:tc>
          <w:tcPr>
            <w:tcW w:w="1073" w:type="dxa"/>
          </w:tcPr>
          <w:p w14:paraId="2509E599" w14:textId="77777777" w:rsidR="004D1244" w:rsidRDefault="004D1244">
            <w:pPr>
              <w:pBdr>
                <w:top w:val="nil"/>
                <w:left w:val="nil"/>
                <w:bottom w:val="nil"/>
                <w:right w:val="nil"/>
                <w:between w:val="nil"/>
              </w:pBdr>
              <w:rPr>
                <w:color w:val="000000"/>
                <w:sz w:val="20"/>
                <w:szCs w:val="20"/>
              </w:rPr>
            </w:pPr>
          </w:p>
        </w:tc>
        <w:tc>
          <w:tcPr>
            <w:tcW w:w="1142" w:type="dxa"/>
          </w:tcPr>
          <w:p w14:paraId="07B9F0DB" w14:textId="77777777" w:rsidR="004D1244" w:rsidRDefault="004D1244">
            <w:pPr>
              <w:pBdr>
                <w:top w:val="nil"/>
                <w:left w:val="nil"/>
                <w:bottom w:val="nil"/>
                <w:right w:val="nil"/>
                <w:between w:val="nil"/>
              </w:pBdr>
              <w:rPr>
                <w:color w:val="000000"/>
                <w:sz w:val="20"/>
                <w:szCs w:val="20"/>
              </w:rPr>
            </w:pPr>
          </w:p>
        </w:tc>
      </w:tr>
    </w:tbl>
    <w:p w14:paraId="4ACBD13B" w14:textId="77777777" w:rsidR="004D1244" w:rsidRDefault="004D1244">
      <w:pPr>
        <w:pBdr>
          <w:top w:val="nil"/>
          <w:left w:val="nil"/>
          <w:bottom w:val="nil"/>
          <w:right w:val="nil"/>
          <w:between w:val="nil"/>
        </w:pBdr>
        <w:spacing w:before="3"/>
        <w:rPr>
          <w:rFonts w:ascii="Calibri" w:eastAsia="Calibri" w:hAnsi="Calibri" w:cs="Calibri"/>
          <w:color w:val="000000"/>
          <w:sz w:val="7"/>
          <w:szCs w:val="7"/>
        </w:rPr>
      </w:pPr>
    </w:p>
    <w:tbl>
      <w:tblPr>
        <w:tblStyle w:val="a0"/>
        <w:tblW w:w="956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
        <w:gridCol w:w="4229"/>
        <w:gridCol w:w="2474"/>
        <w:gridCol w:w="1073"/>
        <w:gridCol w:w="1142"/>
      </w:tblGrid>
      <w:tr w:rsidR="004D1244" w14:paraId="4B969583" w14:textId="77777777">
        <w:trPr>
          <w:trHeight w:val="847"/>
        </w:trPr>
        <w:tc>
          <w:tcPr>
            <w:tcW w:w="648" w:type="dxa"/>
          </w:tcPr>
          <w:p w14:paraId="08269A9B" w14:textId="77777777" w:rsidR="004D1244" w:rsidRDefault="004D1244">
            <w:pPr>
              <w:pBdr>
                <w:top w:val="nil"/>
                <w:left w:val="nil"/>
                <w:bottom w:val="nil"/>
                <w:right w:val="nil"/>
                <w:between w:val="nil"/>
              </w:pBdr>
              <w:spacing w:before="8"/>
              <w:rPr>
                <w:rFonts w:ascii="Calibri" w:eastAsia="Calibri" w:hAnsi="Calibri" w:cs="Calibri"/>
                <w:color w:val="000000"/>
                <w:sz w:val="24"/>
                <w:szCs w:val="24"/>
              </w:rPr>
            </w:pPr>
          </w:p>
          <w:p w14:paraId="4C05DB70" w14:textId="77777777" w:rsidR="004D1244" w:rsidRDefault="00E821FE">
            <w:pPr>
              <w:pBdr>
                <w:top w:val="nil"/>
                <w:left w:val="nil"/>
                <w:bottom w:val="nil"/>
                <w:right w:val="nil"/>
                <w:between w:val="nil"/>
              </w:pBdr>
              <w:spacing w:before="1"/>
              <w:ind w:left="96" w:right="89"/>
              <w:jc w:val="center"/>
              <w:rPr>
                <w:rFonts w:ascii="Calibri" w:eastAsia="Calibri" w:hAnsi="Calibri" w:cs="Calibri"/>
                <w:color w:val="000000"/>
                <w:sz w:val="20"/>
                <w:szCs w:val="20"/>
              </w:rPr>
            </w:pPr>
            <w:r>
              <w:rPr>
                <w:rFonts w:ascii="Calibri" w:eastAsia="Calibri" w:hAnsi="Calibri" w:cs="Calibri"/>
                <w:color w:val="000000"/>
                <w:sz w:val="20"/>
                <w:szCs w:val="20"/>
              </w:rPr>
              <w:t>SR9</w:t>
            </w:r>
          </w:p>
        </w:tc>
        <w:tc>
          <w:tcPr>
            <w:tcW w:w="4229" w:type="dxa"/>
          </w:tcPr>
          <w:p w14:paraId="17C03B32" w14:textId="77777777" w:rsidR="004D1244" w:rsidRDefault="00E821FE">
            <w:pPr>
              <w:pBdr>
                <w:top w:val="nil"/>
                <w:left w:val="nil"/>
                <w:bottom w:val="nil"/>
                <w:right w:val="nil"/>
                <w:between w:val="nil"/>
              </w:pBdr>
              <w:spacing w:before="59"/>
              <w:ind w:left="69" w:right="56"/>
              <w:jc w:val="both"/>
              <w:rPr>
                <w:rFonts w:ascii="Calibri" w:eastAsia="Calibri" w:hAnsi="Calibri" w:cs="Calibri"/>
                <w:color w:val="000000"/>
                <w:sz w:val="20"/>
                <w:szCs w:val="20"/>
              </w:rPr>
            </w:pPr>
            <w:r>
              <w:rPr>
                <w:rFonts w:ascii="Calibri" w:eastAsia="Calibri" w:hAnsi="Calibri" w:cs="Calibri"/>
                <w:color w:val="000000"/>
                <w:sz w:val="20"/>
                <w:szCs w:val="20"/>
              </w:rPr>
              <w:t>Il richiedente ha partecipato o sta partecipando ad attività di recupero di rifiuti raccolti in mare, nei laghi, nei fiumi e nelle lagune</w:t>
            </w:r>
          </w:p>
        </w:tc>
        <w:tc>
          <w:tcPr>
            <w:tcW w:w="2474" w:type="dxa"/>
          </w:tcPr>
          <w:p w14:paraId="44ABA908" w14:textId="77777777" w:rsidR="004D1244" w:rsidRDefault="00E821FE">
            <w:pPr>
              <w:pBdr>
                <w:top w:val="nil"/>
                <w:left w:val="nil"/>
                <w:bottom w:val="nil"/>
                <w:right w:val="nil"/>
                <w:between w:val="nil"/>
              </w:pBdr>
              <w:spacing w:before="179"/>
              <w:ind w:left="776" w:right="756" w:firstLine="60"/>
              <w:rPr>
                <w:rFonts w:ascii="Calibri" w:eastAsia="Calibri" w:hAnsi="Calibri" w:cs="Calibri"/>
                <w:color w:val="000000"/>
                <w:sz w:val="20"/>
                <w:szCs w:val="20"/>
              </w:rPr>
            </w:pPr>
            <w:r>
              <w:rPr>
                <w:rFonts w:ascii="Calibri" w:eastAsia="Calibri" w:hAnsi="Calibri" w:cs="Calibri"/>
                <w:color w:val="000000"/>
                <w:sz w:val="20"/>
                <w:szCs w:val="20"/>
              </w:rPr>
              <w:t>R9=SI C=1 R9=NO C=0</w:t>
            </w:r>
          </w:p>
        </w:tc>
        <w:tc>
          <w:tcPr>
            <w:tcW w:w="1073" w:type="dxa"/>
          </w:tcPr>
          <w:p w14:paraId="088076C5" w14:textId="77777777" w:rsidR="004D1244" w:rsidRDefault="004D1244">
            <w:pPr>
              <w:pBdr>
                <w:top w:val="nil"/>
                <w:left w:val="nil"/>
                <w:bottom w:val="nil"/>
                <w:right w:val="nil"/>
                <w:between w:val="nil"/>
              </w:pBdr>
              <w:rPr>
                <w:color w:val="000000"/>
                <w:sz w:val="18"/>
                <w:szCs w:val="18"/>
              </w:rPr>
            </w:pPr>
          </w:p>
        </w:tc>
        <w:tc>
          <w:tcPr>
            <w:tcW w:w="1142" w:type="dxa"/>
          </w:tcPr>
          <w:p w14:paraId="43591565" w14:textId="77777777" w:rsidR="004D1244" w:rsidRDefault="004D1244">
            <w:pPr>
              <w:pBdr>
                <w:top w:val="nil"/>
                <w:left w:val="nil"/>
                <w:bottom w:val="nil"/>
                <w:right w:val="nil"/>
                <w:between w:val="nil"/>
              </w:pBdr>
              <w:rPr>
                <w:color w:val="000000"/>
                <w:sz w:val="18"/>
                <w:szCs w:val="18"/>
              </w:rPr>
            </w:pPr>
          </w:p>
        </w:tc>
      </w:tr>
      <w:tr w:rsidR="004D1244" w14:paraId="7A6D625A" w14:textId="77777777">
        <w:trPr>
          <w:trHeight w:val="347"/>
        </w:trPr>
        <w:tc>
          <w:tcPr>
            <w:tcW w:w="9566" w:type="dxa"/>
            <w:gridSpan w:val="5"/>
            <w:shd w:val="clear" w:color="auto" w:fill="DEEAF6"/>
          </w:tcPr>
          <w:p w14:paraId="6AF2A9EA" w14:textId="77777777" w:rsidR="004D1244" w:rsidRDefault="00E821FE">
            <w:pPr>
              <w:pBdr>
                <w:top w:val="nil"/>
                <w:left w:val="nil"/>
                <w:bottom w:val="nil"/>
                <w:right w:val="nil"/>
                <w:between w:val="nil"/>
              </w:pBdr>
              <w:spacing w:before="47"/>
              <w:ind w:left="108"/>
              <w:jc w:val="both"/>
              <w:rPr>
                <w:rFonts w:ascii="Calibri" w:eastAsia="Calibri" w:hAnsi="Calibri" w:cs="Calibri"/>
                <w:b/>
                <w:bCs/>
                <w:i/>
                <w:iCs/>
                <w:color w:val="000000"/>
                <w:sz w:val="20"/>
                <w:szCs w:val="20"/>
              </w:rPr>
            </w:pPr>
            <w:r>
              <w:rPr>
                <w:rFonts w:ascii="Calibri" w:eastAsia="Calibri" w:hAnsi="Calibri" w:cs="Calibri"/>
                <w:b/>
                <w:bCs/>
                <w:i/>
                <w:iCs/>
                <w:color w:val="000000"/>
                <w:sz w:val="20"/>
                <w:szCs w:val="20"/>
              </w:rPr>
              <w:t>CRITERI QUALITATIVI DELLA PROPOSTA PROGETTUALE</w:t>
            </w:r>
          </w:p>
        </w:tc>
      </w:tr>
      <w:tr w:rsidR="004D1244" w14:paraId="78BB4C6D" w14:textId="77777777">
        <w:trPr>
          <w:trHeight w:val="592"/>
        </w:trPr>
        <w:tc>
          <w:tcPr>
            <w:tcW w:w="648" w:type="dxa"/>
          </w:tcPr>
          <w:p w14:paraId="516309B6" w14:textId="77777777" w:rsidR="004D1244" w:rsidRDefault="00E821FE">
            <w:pPr>
              <w:pBdr>
                <w:top w:val="nil"/>
                <w:left w:val="nil"/>
                <w:bottom w:val="nil"/>
                <w:right w:val="nil"/>
                <w:between w:val="nil"/>
              </w:pBdr>
              <w:spacing w:before="169"/>
              <w:ind w:left="97" w:right="86"/>
              <w:jc w:val="center"/>
              <w:rPr>
                <w:rFonts w:ascii="Calibri" w:eastAsia="Calibri" w:hAnsi="Calibri" w:cs="Calibri"/>
                <w:color w:val="000000"/>
                <w:sz w:val="20"/>
                <w:szCs w:val="20"/>
              </w:rPr>
            </w:pPr>
            <w:r>
              <w:rPr>
                <w:rFonts w:ascii="Calibri" w:eastAsia="Calibri" w:hAnsi="Calibri" w:cs="Calibri"/>
                <w:color w:val="000000"/>
                <w:sz w:val="20"/>
                <w:szCs w:val="20"/>
              </w:rPr>
              <w:t>Q1</w:t>
            </w:r>
          </w:p>
        </w:tc>
        <w:tc>
          <w:tcPr>
            <w:tcW w:w="4229" w:type="dxa"/>
          </w:tcPr>
          <w:p w14:paraId="5F785E10" w14:textId="77777777" w:rsidR="004D1244" w:rsidRDefault="00E821FE">
            <w:pPr>
              <w:pBdr>
                <w:top w:val="nil"/>
                <w:left w:val="nil"/>
                <w:bottom w:val="nil"/>
                <w:right w:val="nil"/>
                <w:between w:val="nil"/>
              </w:pBdr>
              <w:spacing w:before="169"/>
              <w:ind w:left="69"/>
              <w:jc w:val="both"/>
              <w:rPr>
                <w:rFonts w:ascii="Calibri" w:eastAsia="Calibri" w:hAnsi="Calibri" w:cs="Calibri"/>
                <w:color w:val="000000"/>
                <w:sz w:val="20"/>
                <w:szCs w:val="20"/>
              </w:rPr>
            </w:pPr>
            <w:r>
              <w:rPr>
                <w:rFonts w:ascii="Calibri" w:eastAsia="Calibri" w:hAnsi="Calibri" w:cs="Calibri"/>
                <w:color w:val="000000"/>
                <w:sz w:val="20"/>
                <w:szCs w:val="20"/>
              </w:rPr>
              <w:t>Coerenza con gli obiettivi dell’azione (Q1)</w:t>
            </w:r>
          </w:p>
        </w:tc>
        <w:tc>
          <w:tcPr>
            <w:tcW w:w="2474" w:type="dxa"/>
          </w:tcPr>
          <w:p w14:paraId="27BD6893" w14:textId="77777777" w:rsidR="004D1244" w:rsidRDefault="00E821FE">
            <w:pPr>
              <w:pBdr>
                <w:top w:val="nil"/>
                <w:left w:val="nil"/>
                <w:bottom w:val="nil"/>
                <w:right w:val="nil"/>
                <w:between w:val="nil"/>
              </w:pBdr>
              <w:spacing w:before="47"/>
              <w:ind w:left="99" w:right="90"/>
              <w:jc w:val="center"/>
              <w:rPr>
                <w:rFonts w:ascii="Calibri" w:eastAsia="Calibri" w:hAnsi="Calibri" w:cs="Calibri"/>
                <w:color w:val="000000"/>
                <w:sz w:val="20"/>
                <w:szCs w:val="20"/>
              </w:rPr>
            </w:pPr>
            <w:r>
              <w:rPr>
                <w:rFonts w:ascii="Calibri" w:eastAsia="Calibri" w:hAnsi="Calibri" w:cs="Calibri"/>
                <w:color w:val="000000"/>
                <w:sz w:val="20"/>
                <w:szCs w:val="20"/>
              </w:rPr>
              <w:t>Q1=alta C=1</w:t>
            </w:r>
          </w:p>
          <w:p w14:paraId="2861A44C" w14:textId="77777777" w:rsidR="004D1244" w:rsidRDefault="00E821FE">
            <w:pPr>
              <w:pBdr>
                <w:top w:val="nil"/>
                <w:left w:val="nil"/>
                <w:bottom w:val="nil"/>
                <w:right w:val="nil"/>
                <w:between w:val="nil"/>
              </w:pBdr>
              <w:ind w:left="96" w:right="90"/>
              <w:jc w:val="center"/>
              <w:rPr>
                <w:rFonts w:ascii="Calibri" w:eastAsia="Calibri" w:hAnsi="Calibri" w:cs="Calibri"/>
                <w:color w:val="000000"/>
                <w:sz w:val="20"/>
                <w:szCs w:val="20"/>
              </w:rPr>
            </w:pPr>
            <w:r>
              <w:rPr>
                <w:rFonts w:ascii="Calibri" w:eastAsia="Calibri" w:hAnsi="Calibri" w:cs="Calibri"/>
                <w:color w:val="000000"/>
                <w:sz w:val="20"/>
                <w:szCs w:val="20"/>
              </w:rPr>
              <w:t>Q1=bassa C=Min</w:t>
            </w:r>
          </w:p>
        </w:tc>
        <w:tc>
          <w:tcPr>
            <w:tcW w:w="1073" w:type="dxa"/>
          </w:tcPr>
          <w:p w14:paraId="44E8C9BB" w14:textId="77777777" w:rsidR="004D1244" w:rsidRDefault="004D1244">
            <w:pPr>
              <w:pBdr>
                <w:top w:val="nil"/>
                <w:left w:val="nil"/>
                <w:bottom w:val="nil"/>
                <w:right w:val="nil"/>
                <w:between w:val="nil"/>
              </w:pBdr>
              <w:rPr>
                <w:color w:val="000000"/>
                <w:sz w:val="18"/>
                <w:szCs w:val="18"/>
              </w:rPr>
            </w:pPr>
          </w:p>
        </w:tc>
        <w:tc>
          <w:tcPr>
            <w:tcW w:w="1142" w:type="dxa"/>
          </w:tcPr>
          <w:p w14:paraId="318FE7C5" w14:textId="77777777" w:rsidR="004D1244" w:rsidRDefault="004D1244">
            <w:pPr>
              <w:pBdr>
                <w:top w:val="nil"/>
                <w:left w:val="nil"/>
                <w:bottom w:val="nil"/>
                <w:right w:val="nil"/>
                <w:between w:val="nil"/>
              </w:pBdr>
              <w:rPr>
                <w:color w:val="000000"/>
                <w:sz w:val="18"/>
                <w:szCs w:val="18"/>
              </w:rPr>
            </w:pPr>
          </w:p>
        </w:tc>
      </w:tr>
      <w:tr w:rsidR="004D1244" w14:paraId="180E47A0" w14:textId="77777777">
        <w:trPr>
          <w:trHeight w:val="1079"/>
        </w:trPr>
        <w:tc>
          <w:tcPr>
            <w:tcW w:w="648" w:type="dxa"/>
          </w:tcPr>
          <w:p w14:paraId="446FE5F6" w14:textId="77777777" w:rsidR="004D1244" w:rsidRDefault="004D1244">
            <w:pPr>
              <w:pBdr>
                <w:top w:val="nil"/>
                <w:left w:val="nil"/>
                <w:bottom w:val="nil"/>
                <w:right w:val="nil"/>
                <w:between w:val="nil"/>
              </w:pBdr>
              <w:rPr>
                <w:rFonts w:ascii="Calibri" w:eastAsia="Calibri" w:hAnsi="Calibri" w:cs="Calibri"/>
                <w:color w:val="000000"/>
                <w:sz w:val="20"/>
                <w:szCs w:val="20"/>
              </w:rPr>
            </w:pPr>
          </w:p>
          <w:p w14:paraId="13D5EBA8" w14:textId="77777777" w:rsidR="004D1244" w:rsidRDefault="00E821FE">
            <w:pPr>
              <w:pBdr>
                <w:top w:val="nil"/>
                <w:left w:val="nil"/>
                <w:bottom w:val="nil"/>
                <w:right w:val="nil"/>
                <w:between w:val="nil"/>
              </w:pBdr>
              <w:spacing w:before="170"/>
              <w:ind w:left="97" w:right="86"/>
              <w:jc w:val="center"/>
              <w:rPr>
                <w:rFonts w:ascii="Calibri" w:eastAsia="Calibri" w:hAnsi="Calibri" w:cs="Calibri"/>
                <w:color w:val="000000"/>
                <w:sz w:val="20"/>
                <w:szCs w:val="20"/>
              </w:rPr>
            </w:pPr>
            <w:r>
              <w:rPr>
                <w:rFonts w:ascii="Calibri" w:eastAsia="Calibri" w:hAnsi="Calibri" w:cs="Calibri"/>
                <w:color w:val="000000"/>
                <w:sz w:val="20"/>
                <w:szCs w:val="20"/>
              </w:rPr>
              <w:t>Q2</w:t>
            </w:r>
          </w:p>
        </w:tc>
        <w:tc>
          <w:tcPr>
            <w:tcW w:w="4229" w:type="dxa"/>
          </w:tcPr>
          <w:p w14:paraId="10BE44FB" w14:textId="77777777" w:rsidR="004D1244" w:rsidRDefault="00E821FE">
            <w:pPr>
              <w:pBdr>
                <w:top w:val="nil"/>
                <w:left w:val="nil"/>
                <w:bottom w:val="nil"/>
                <w:right w:val="nil"/>
                <w:between w:val="nil"/>
              </w:pBdr>
              <w:spacing w:before="47"/>
              <w:ind w:left="69" w:right="80"/>
              <w:jc w:val="both"/>
              <w:rPr>
                <w:rFonts w:ascii="Calibri" w:eastAsia="Calibri" w:hAnsi="Calibri" w:cs="Calibri"/>
                <w:color w:val="000000"/>
                <w:sz w:val="20"/>
                <w:szCs w:val="20"/>
              </w:rPr>
            </w:pPr>
            <w:r>
              <w:rPr>
                <w:rFonts w:ascii="Calibri" w:eastAsia="Calibri" w:hAnsi="Calibri" w:cs="Calibri"/>
                <w:color w:val="000000"/>
                <w:sz w:val="20"/>
                <w:szCs w:val="20"/>
              </w:rPr>
              <w:t>Livello di innovazione tecnologica mediante la valutazione del costo degli investimenti a carattere innovativo sul costo totale</w:t>
            </w:r>
          </w:p>
          <w:p w14:paraId="6E690675" w14:textId="77777777" w:rsidR="004D1244" w:rsidRDefault="00E821FE">
            <w:pPr>
              <w:pBdr>
                <w:top w:val="nil"/>
                <w:left w:val="nil"/>
                <w:bottom w:val="nil"/>
                <w:right w:val="nil"/>
                <w:between w:val="nil"/>
              </w:pBdr>
              <w:spacing w:before="2"/>
              <w:ind w:left="69"/>
              <w:jc w:val="both"/>
              <w:rPr>
                <w:rFonts w:ascii="Calibri" w:eastAsia="Calibri" w:hAnsi="Calibri" w:cs="Calibri"/>
                <w:color w:val="000000"/>
                <w:sz w:val="20"/>
                <w:szCs w:val="20"/>
              </w:rPr>
            </w:pPr>
            <w:r>
              <w:rPr>
                <w:rFonts w:ascii="Calibri" w:eastAsia="Calibri" w:hAnsi="Calibri" w:cs="Calibri"/>
                <w:color w:val="000000"/>
                <w:sz w:val="20"/>
                <w:szCs w:val="20"/>
              </w:rPr>
              <w:t>dell’investimento (Q2)</w:t>
            </w:r>
          </w:p>
        </w:tc>
        <w:tc>
          <w:tcPr>
            <w:tcW w:w="2474" w:type="dxa"/>
          </w:tcPr>
          <w:p w14:paraId="4E2995F6" w14:textId="77777777" w:rsidR="004D1244" w:rsidRDefault="00E821FE">
            <w:pPr>
              <w:pBdr>
                <w:top w:val="nil"/>
                <w:left w:val="nil"/>
                <w:bottom w:val="nil"/>
                <w:right w:val="nil"/>
                <w:between w:val="nil"/>
              </w:pBdr>
              <w:spacing w:before="169"/>
              <w:ind w:left="101" w:right="90"/>
              <w:jc w:val="center"/>
              <w:rPr>
                <w:rFonts w:ascii="Calibri" w:eastAsia="Calibri" w:hAnsi="Calibri" w:cs="Calibri"/>
                <w:color w:val="000000"/>
                <w:sz w:val="20"/>
                <w:szCs w:val="20"/>
              </w:rPr>
            </w:pPr>
            <w:r>
              <w:rPr>
                <w:rFonts w:ascii="Calibri" w:eastAsia="Calibri" w:hAnsi="Calibri" w:cs="Calibri"/>
                <w:color w:val="000000"/>
                <w:sz w:val="20"/>
                <w:szCs w:val="20"/>
              </w:rPr>
              <w:t>C=Costo investimento</w:t>
            </w:r>
          </w:p>
          <w:p w14:paraId="2C6AE818" w14:textId="77777777" w:rsidR="004D1244" w:rsidRDefault="00E821FE">
            <w:pPr>
              <w:pBdr>
                <w:top w:val="nil"/>
                <w:left w:val="nil"/>
                <w:bottom w:val="nil"/>
                <w:right w:val="nil"/>
                <w:between w:val="nil"/>
              </w:pBdr>
              <w:spacing w:before="1"/>
              <w:ind w:left="101" w:right="87"/>
              <w:jc w:val="center"/>
              <w:rPr>
                <w:rFonts w:ascii="Calibri" w:eastAsia="Calibri" w:hAnsi="Calibri" w:cs="Calibri"/>
                <w:color w:val="000000"/>
                <w:sz w:val="20"/>
                <w:szCs w:val="20"/>
              </w:rPr>
            </w:pPr>
            <w:r>
              <w:rPr>
                <w:rFonts w:ascii="Calibri" w:eastAsia="Calibri" w:hAnsi="Calibri" w:cs="Calibri"/>
                <w:color w:val="000000"/>
                <w:sz w:val="20"/>
                <w:szCs w:val="20"/>
              </w:rPr>
              <w:t>innovazione/Costo totale dell'intervento</w:t>
            </w:r>
          </w:p>
        </w:tc>
        <w:tc>
          <w:tcPr>
            <w:tcW w:w="1073" w:type="dxa"/>
          </w:tcPr>
          <w:p w14:paraId="1C569F83" w14:textId="77777777" w:rsidR="004D1244" w:rsidRDefault="004D1244">
            <w:pPr>
              <w:pBdr>
                <w:top w:val="nil"/>
                <w:left w:val="nil"/>
                <w:bottom w:val="nil"/>
                <w:right w:val="nil"/>
                <w:between w:val="nil"/>
              </w:pBdr>
              <w:rPr>
                <w:color w:val="000000"/>
                <w:sz w:val="18"/>
                <w:szCs w:val="18"/>
              </w:rPr>
            </w:pPr>
          </w:p>
        </w:tc>
        <w:tc>
          <w:tcPr>
            <w:tcW w:w="1142" w:type="dxa"/>
          </w:tcPr>
          <w:p w14:paraId="4232204F" w14:textId="77777777" w:rsidR="004D1244" w:rsidRDefault="004D1244">
            <w:pPr>
              <w:pBdr>
                <w:top w:val="nil"/>
                <w:left w:val="nil"/>
                <w:bottom w:val="nil"/>
                <w:right w:val="nil"/>
                <w:between w:val="nil"/>
              </w:pBdr>
              <w:rPr>
                <w:color w:val="000000"/>
                <w:sz w:val="18"/>
                <w:szCs w:val="18"/>
              </w:rPr>
            </w:pPr>
          </w:p>
        </w:tc>
      </w:tr>
      <w:tr w:rsidR="004D1244" w14:paraId="464E53BF" w14:textId="77777777">
        <w:trPr>
          <w:trHeight w:val="592"/>
        </w:trPr>
        <w:tc>
          <w:tcPr>
            <w:tcW w:w="648" w:type="dxa"/>
          </w:tcPr>
          <w:p w14:paraId="76DE7F31" w14:textId="77777777" w:rsidR="004D1244" w:rsidRDefault="00E821FE">
            <w:pPr>
              <w:pBdr>
                <w:top w:val="nil"/>
                <w:left w:val="nil"/>
                <w:bottom w:val="nil"/>
                <w:right w:val="nil"/>
                <w:between w:val="nil"/>
              </w:pBdr>
              <w:spacing w:before="171"/>
              <w:ind w:left="97" w:right="86"/>
              <w:jc w:val="center"/>
              <w:rPr>
                <w:rFonts w:ascii="Calibri" w:eastAsia="Calibri" w:hAnsi="Calibri" w:cs="Calibri"/>
                <w:color w:val="000000"/>
                <w:sz w:val="20"/>
                <w:szCs w:val="20"/>
              </w:rPr>
            </w:pPr>
            <w:r>
              <w:rPr>
                <w:rFonts w:ascii="Calibri" w:eastAsia="Calibri" w:hAnsi="Calibri" w:cs="Calibri"/>
                <w:color w:val="000000"/>
                <w:sz w:val="20"/>
                <w:szCs w:val="20"/>
              </w:rPr>
              <w:t>Q3</w:t>
            </w:r>
          </w:p>
        </w:tc>
        <w:tc>
          <w:tcPr>
            <w:tcW w:w="4229" w:type="dxa"/>
          </w:tcPr>
          <w:p w14:paraId="50C2723C" w14:textId="77777777" w:rsidR="004D1244" w:rsidRDefault="00E821FE">
            <w:pPr>
              <w:pBdr>
                <w:top w:val="nil"/>
                <w:left w:val="nil"/>
                <w:bottom w:val="nil"/>
                <w:right w:val="nil"/>
                <w:between w:val="nil"/>
              </w:pBdr>
              <w:spacing w:before="49"/>
              <w:ind w:left="69"/>
              <w:jc w:val="both"/>
              <w:rPr>
                <w:rFonts w:ascii="Calibri" w:eastAsia="Calibri" w:hAnsi="Calibri" w:cs="Calibri"/>
                <w:color w:val="000000"/>
                <w:sz w:val="20"/>
                <w:szCs w:val="20"/>
              </w:rPr>
            </w:pPr>
            <w:r>
              <w:rPr>
                <w:rFonts w:ascii="Calibri" w:eastAsia="Calibri" w:hAnsi="Calibri" w:cs="Calibri"/>
                <w:color w:val="000000"/>
                <w:sz w:val="20"/>
                <w:szCs w:val="20"/>
              </w:rPr>
              <w:t>Numero di nuovi posti di lavoro assegnati a donne (PD)/numero di nuovi posti di lavoro (PT) (Q3)</w:t>
            </w:r>
          </w:p>
        </w:tc>
        <w:tc>
          <w:tcPr>
            <w:tcW w:w="2474" w:type="dxa"/>
          </w:tcPr>
          <w:p w14:paraId="4EA55651" w14:textId="77777777" w:rsidR="004D1244" w:rsidRDefault="00E821FE">
            <w:pPr>
              <w:pBdr>
                <w:top w:val="nil"/>
                <w:left w:val="nil"/>
                <w:bottom w:val="nil"/>
                <w:right w:val="nil"/>
                <w:between w:val="nil"/>
              </w:pBdr>
              <w:spacing w:before="49"/>
              <w:ind w:left="622" w:right="65" w:hanging="541"/>
              <w:rPr>
                <w:rFonts w:ascii="Calibri" w:eastAsia="Calibri" w:hAnsi="Calibri" w:cs="Calibri"/>
                <w:color w:val="000000"/>
                <w:sz w:val="20"/>
                <w:szCs w:val="20"/>
              </w:rPr>
            </w:pPr>
            <w:r>
              <w:rPr>
                <w:rFonts w:ascii="Calibri" w:eastAsia="Calibri" w:hAnsi="Calibri" w:cs="Calibri"/>
                <w:color w:val="000000"/>
                <w:sz w:val="20"/>
                <w:szCs w:val="20"/>
              </w:rPr>
              <w:t>0</w:t>
            </w:r>
            <w:r>
              <w:rPr>
                <w:rFonts w:ascii="Calibri" w:eastAsia="Calibri" w:hAnsi="Calibri" w:cs="Calibri"/>
                <w:color w:val="000000"/>
                <w:sz w:val="20"/>
                <w:szCs w:val="20"/>
                <w:u w:val="single"/>
              </w:rPr>
              <w:t>&lt;</w:t>
            </w:r>
            <w:r>
              <w:rPr>
                <w:rFonts w:ascii="Calibri" w:eastAsia="Calibri" w:hAnsi="Calibri" w:cs="Calibri"/>
                <w:color w:val="000000"/>
                <w:sz w:val="20"/>
                <w:szCs w:val="20"/>
              </w:rPr>
              <w:t>PD</w:t>
            </w:r>
            <w:r>
              <w:rPr>
                <w:rFonts w:ascii="Calibri" w:eastAsia="Calibri" w:hAnsi="Calibri" w:cs="Calibri"/>
                <w:color w:val="000000"/>
                <w:sz w:val="20"/>
                <w:szCs w:val="20"/>
                <w:u w:val="single"/>
              </w:rPr>
              <w:t>&lt;</w:t>
            </w:r>
            <w:r>
              <w:rPr>
                <w:rFonts w:ascii="Calibri" w:eastAsia="Calibri" w:hAnsi="Calibri" w:cs="Calibri"/>
                <w:color w:val="000000"/>
                <w:sz w:val="20"/>
                <w:szCs w:val="20"/>
              </w:rPr>
              <w:t>0,5*PT C=PD/(0,5*PT) PD&gt;0,5*PT C=1</w:t>
            </w:r>
          </w:p>
        </w:tc>
        <w:tc>
          <w:tcPr>
            <w:tcW w:w="1073" w:type="dxa"/>
          </w:tcPr>
          <w:p w14:paraId="37ED3832" w14:textId="77777777" w:rsidR="004D1244" w:rsidRDefault="004D1244">
            <w:pPr>
              <w:pBdr>
                <w:top w:val="nil"/>
                <w:left w:val="nil"/>
                <w:bottom w:val="nil"/>
                <w:right w:val="nil"/>
                <w:between w:val="nil"/>
              </w:pBdr>
              <w:rPr>
                <w:color w:val="000000"/>
                <w:sz w:val="18"/>
                <w:szCs w:val="18"/>
              </w:rPr>
            </w:pPr>
          </w:p>
        </w:tc>
        <w:tc>
          <w:tcPr>
            <w:tcW w:w="1142" w:type="dxa"/>
          </w:tcPr>
          <w:p w14:paraId="229196AE" w14:textId="77777777" w:rsidR="004D1244" w:rsidRDefault="004D1244">
            <w:pPr>
              <w:pBdr>
                <w:top w:val="nil"/>
                <w:left w:val="nil"/>
                <w:bottom w:val="nil"/>
                <w:right w:val="nil"/>
                <w:between w:val="nil"/>
              </w:pBdr>
              <w:rPr>
                <w:color w:val="000000"/>
                <w:sz w:val="18"/>
                <w:szCs w:val="18"/>
              </w:rPr>
            </w:pPr>
          </w:p>
        </w:tc>
      </w:tr>
      <w:tr w:rsidR="004D1244" w14:paraId="0158E47B" w14:textId="77777777">
        <w:trPr>
          <w:trHeight w:val="837"/>
        </w:trPr>
        <w:tc>
          <w:tcPr>
            <w:tcW w:w="648" w:type="dxa"/>
          </w:tcPr>
          <w:p w14:paraId="45EFAB9D" w14:textId="77777777" w:rsidR="004D1244" w:rsidRDefault="004D1244">
            <w:pPr>
              <w:pBdr>
                <w:top w:val="nil"/>
                <w:left w:val="nil"/>
                <w:bottom w:val="nil"/>
                <w:right w:val="nil"/>
                <w:between w:val="nil"/>
              </w:pBdr>
              <w:spacing w:before="11"/>
              <w:rPr>
                <w:rFonts w:ascii="Calibri" w:eastAsia="Calibri" w:hAnsi="Calibri" w:cs="Calibri"/>
                <w:color w:val="000000"/>
                <w:sz w:val="23"/>
                <w:szCs w:val="23"/>
              </w:rPr>
            </w:pPr>
          </w:p>
          <w:p w14:paraId="16978F16" w14:textId="77777777" w:rsidR="004D1244" w:rsidRDefault="00E821FE">
            <w:pPr>
              <w:pBdr>
                <w:top w:val="nil"/>
                <w:left w:val="nil"/>
                <w:bottom w:val="nil"/>
                <w:right w:val="nil"/>
                <w:between w:val="nil"/>
              </w:pBdr>
              <w:ind w:left="97" w:right="86"/>
              <w:jc w:val="center"/>
              <w:rPr>
                <w:rFonts w:ascii="Calibri" w:eastAsia="Calibri" w:hAnsi="Calibri" w:cs="Calibri"/>
                <w:color w:val="000000"/>
                <w:sz w:val="20"/>
                <w:szCs w:val="20"/>
              </w:rPr>
            </w:pPr>
            <w:r>
              <w:rPr>
                <w:rFonts w:ascii="Calibri" w:eastAsia="Calibri" w:hAnsi="Calibri" w:cs="Calibri"/>
                <w:color w:val="000000"/>
                <w:sz w:val="20"/>
                <w:szCs w:val="20"/>
              </w:rPr>
              <w:t>Q4</w:t>
            </w:r>
          </w:p>
        </w:tc>
        <w:tc>
          <w:tcPr>
            <w:tcW w:w="4229" w:type="dxa"/>
          </w:tcPr>
          <w:p w14:paraId="4F590BCB" w14:textId="77777777" w:rsidR="004D1244" w:rsidRDefault="00E821FE">
            <w:pPr>
              <w:pBdr>
                <w:top w:val="nil"/>
                <w:left w:val="nil"/>
                <w:bottom w:val="nil"/>
                <w:right w:val="nil"/>
                <w:between w:val="nil"/>
              </w:pBdr>
              <w:spacing w:before="49" w:line="244" w:lineRule="auto"/>
              <w:ind w:left="69"/>
              <w:jc w:val="both"/>
              <w:rPr>
                <w:rFonts w:ascii="Calibri" w:eastAsia="Calibri" w:hAnsi="Calibri" w:cs="Calibri"/>
                <w:color w:val="000000"/>
                <w:sz w:val="20"/>
                <w:szCs w:val="20"/>
              </w:rPr>
            </w:pPr>
            <w:r>
              <w:rPr>
                <w:rFonts w:ascii="Calibri" w:eastAsia="Calibri" w:hAnsi="Calibri" w:cs="Calibri"/>
                <w:color w:val="000000"/>
                <w:sz w:val="20"/>
                <w:szCs w:val="20"/>
              </w:rPr>
              <w:t>Numero di nuovi posti di lavoro assegnati a</w:t>
            </w:r>
          </w:p>
          <w:p w14:paraId="26264B8E" w14:textId="77777777" w:rsidR="004D1244" w:rsidRDefault="00E821FE">
            <w:pPr>
              <w:pBdr>
                <w:top w:val="nil"/>
                <w:left w:val="nil"/>
                <w:bottom w:val="nil"/>
                <w:right w:val="nil"/>
                <w:between w:val="nil"/>
              </w:pBdr>
              <w:ind w:left="69"/>
              <w:jc w:val="both"/>
              <w:rPr>
                <w:rFonts w:ascii="Calibri" w:eastAsia="Calibri" w:hAnsi="Calibri" w:cs="Calibri"/>
                <w:color w:val="000000"/>
                <w:sz w:val="20"/>
                <w:szCs w:val="20"/>
              </w:rPr>
            </w:pPr>
            <w:r>
              <w:rPr>
                <w:rFonts w:ascii="Calibri" w:eastAsia="Calibri" w:hAnsi="Calibri" w:cs="Calibri"/>
                <w:color w:val="000000"/>
                <w:sz w:val="20"/>
                <w:szCs w:val="20"/>
              </w:rPr>
              <w:t>giovani (PG)/numero di nuovi posti di lavoro (PT) (Q4)</w:t>
            </w:r>
          </w:p>
        </w:tc>
        <w:tc>
          <w:tcPr>
            <w:tcW w:w="2474" w:type="dxa"/>
          </w:tcPr>
          <w:p w14:paraId="262D5423" w14:textId="77777777" w:rsidR="004D1244" w:rsidRDefault="00E821FE">
            <w:pPr>
              <w:pBdr>
                <w:top w:val="nil"/>
                <w:left w:val="nil"/>
                <w:bottom w:val="nil"/>
                <w:right w:val="nil"/>
                <w:between w:val="nil"/>
              </w:pBdr>
              <w:spacing w:before="171"/>
              <w:ind w:left="620" w:right="61" w:hanging="541"/>
              <w:rPr>
                <w:rFonts w:ascii="Calibri" w:eastAsia="Calibri" w:hAnsi="Calibri" w:cs="Calibri"/>
                <w:color w:val="000000"/>
                <w:sz w:val="20"/>
                <w:szCs w:val="20"/>
              </w:rPr>
            </w:pPr>
            <w:r>
              <w:rPr>
                <w:rFonts w:ascii="Calibri" w:eastAsia="Calibri" w:hAnsi="Calibri" w:cs="Calibri"/>
                <w:color w:val="000000"/>
                <w:sz w:val="20"/>
                <w:szCs w:val="20"/>
              </w:rPr>
              <w:t>0</w:t>
            </w:r>
            <w:r>
              <w:rPr>
                <w:rFonts w:ascii="Calibri" w:eastAsia="Calibri" w:hAnsi="Calibri" w:cs="Calibri"/>
                <w:color w:val="000000"/>
                <w:sz w:val="20"/>
                <w:szCs w:val="20"/>
                <w:u w:val="single"/>
              </w:rPr>
              <w:t>&lt;</w:t>
            </w:r>
            <w:r>
              <w:rPr>
                <w:rFonts w:ascii="Calibri" w:eastAsia="Calibri" w:hAnsi="Calibri" w:cs="Calibri"/>
                <w:color w:val="000000"/>
                <w:sz w:val="20"/>
                <w:szCs w:val="20"/>
              </w:rPr>
              <w:t>PG</w:t>
            </w:r>
            <w:r>
              <w:rPr>
                <w:rFonts w:ascii="Calibri" w:eastAsia="Calibri" w:hAnsi="Calibri" w:cs="Calibri"/>
                <w:color w:val="000000"/>
                <w:sz w:val="20"/>
                <w:szCs w:val="20"/>
                <w:u w:val="single"/>
              </w:rPr>
              <w:t>&lt;</w:t>
            </w:r>
            <w:r>
              <w:rPr>
                <w:rFonts w:ascii="Calibri" w:eastAsia="Calibri" w:hAnsi="Calibri" w:cs="Calibri"/>
                <w:color w:val="000000"/>
                <w:sz w:val="20"/>
                <w:szCs w:val="20"/>
              </w:rPr>
              <w:t>0,5*PT C=PG/(0,5*PT) PG&gt;0,5*PT C=1</w:t>
            </w:r>
          </w:p>
        </w:tc>
        <w:tc>
          <w:tcPr>
            <w:tcW w:w="1073" w:type="dxa"/>
          </w:tcPr>
          <w:p w14:paraId="34019C7B" w14:textId="77777777" w:rsidR="004D1244" w:rsidRDefault="004D1244">
            <w:pPr>
              <w:pBdr>
                <w:top w:val="nil"/>
                <w:left w:val="nil"/>
                <w:bottom w:val="nil"/>
                <w:right w:val="nil"/>
                <w:between w:val="nil"/>
              </w:pBdr>
              <w:rPr>
                <w:color w:val="000000"/>
                <w:sz w:val="18"/>
                <w:szCs w:val="18"/>
              </w:rPr>
            </w:pPr>
          </w:p>
        </w:tc>
        <w:tc>
          <w:tcPr>
            <w:tcW w:w="1142" w:type="dxa"/>
          </w:tcPr>
          <w:p w14:paraId="3CDCE563" w14:textId="77777777" w:rsidR="004D1244" w:rsidRDefault="004D1244">
            <w:pPr>
              <w:pBdr>
                <w:top w:val="nil"/>
                <w:left w:val="nil"/>
                <w:bottom w:val="nil"/>
                <w:right w:val="nil"/>
                <w:between w:val="nil"/>
              </w:pBdr>
              <w:rPr>
                <w:color w:val="000000"/>
                <w:sz w:val="18"/>
                <w:szCs w:val="18"/>
              </w:rPr>
            </w:pPr>
          </w:p>
        </w:tc>
      </w:tr>
      <w:tr w:rsidR="004D1244" w14:paraId="4D21EEE8" w14:textId="77777777">
        <w:trPr>
          <w:trHeight w:val="837"/>
        </w:trPr>
        <w:tc>
          <w:tcPr>
            <w:tcW w:w="648" w:type="dxa"/>
          </w:tcPr>
          <w:p w14:paraId="4A41EA2C" w14:textId="77777777" w:rsidR="004D1244" w:rsidRDefault="004D1244">
            <w:pPr>
              <w:pBdr>
                <w:top w:val="nil"/>
                <w:left w:val="nil"/>
                <w:bottom w:val="nil"/>
                <w:right w:val="nil"/>
                <w:between w:val="nil"/>
              </w:pBdr>
              <w:spacing w:before="11"/>
              <w:rPr>
                <w:rFonts w:ascii="Calibri" w:eastAsia="Calibri" w:hAnsi="Calibri" w:cs="Calibri"/>
                <w:color w:val="000000"/>
                <w:sz w:val="23"/>
                <w:szCs w:val="23"/>
              </w:rPr>
            </w:pPr>
          </w:p>
          <w:p w14:paraId="5DC16942" w14:textId="77777777" w:rsidR="004D1244" w:rsidRDefault="00E821FE">
            <w:pPr>
              <w:pBdr>
                <w:top w:val="nil"/>
                <w:left w:val="nil"/>
                <w:bottom w:val="nil"/>
                <w:right w:val="nil"/>
                <w:between w:val="nil"/>
              </w:pBdr>
              <w:ind w:left="97" w:right="86"/>
              <w:jc w:val="center"/>
              <w:rPr>
                <w:rFonts w:ascii="Calibri" w:eastAsia="Calibri" w:hAnsi="Calibri" w:cs="Calibri"/>
                <w:color w:val="000000"/>
                <w:sz w:val="20"/>
                <w:szCs w:val="20"/>
              </w:rPr>
            </w:pPr>
            <w:r>
              <w:rPr>
                <w:rFonts w:ascii="Calibri" w:eastAsia="Calibri" w:hAnsi="Calibri" w:cs="Calibri"/>
                <w:color w:val="000000"/>
                <w:sz w:val="20"/>
                <w:szCs w:val="20"/>
              </w:rPr>
              <w:t>Q5</w:t>
            </w:r>
          </w:p>
        </w:tc>
        <w:tc>
          <w:tcPr>
            <w:tcW w:w="4229" w:type="dxa"/>
          </w:tcPr>
          <w:p w14:paraId="5FEFF506" w14:textId="77777777" w:rsidR="004D1244" w:rsidRDefault="00E821FE">
            <w:pPr>
              <w:pBdr>
                <w:top w:val="nil"/>
                <w:left w:val="nil"/>
                <w:bottom w:val="nil"/>
                <w:right w:val="nil"/>
                <w:between w:val="nil"/>
              </w:pBdr>
              <w:spacing w:before="47"/>
              <w:ind w:left="69"/>
              <w:jc w:val="both"/>
              <w:rPr>
                <w:rFonts w:ascii="Calibri" w:eastAsia="Calibri" w:hAnsi="Calibri" w:cs="Calibri"/>
                <w:color w:val="000000"/>
                <w:sz w:val="20"/>
                <w:szCs w:val="20"/>
              </w:rPr>
            </w:pPr>
            <w:r>
              <w:rPr>
                <w:rFonts w:ascii="Calibri" w:eastAsia="Calibri" w:hAnsi="Calibri" w:cs="Calibri"/>
                <w:color w:val="000000"/>
                <w:sz w:val="20"/>
                <w:szCs w:val="20"/>
              </w:rPr>
              <w:t>L’iniziativa prevede azioni specifiche ovvero</w:t>
            </w:r>
          </w:p>
          <w:p w14:paraId="1397BE2D" w14:textId="77777777" w:rsidR="004D1244" w:rsidRDefault="00E821FE">
            <w:pPr>
              <w:pBdr>
                <w:top w:val="nil"/>
                <w:left w:val="nil"/>
                <w:bottom w:val="nil"/>
                <w:right w:val="nil"/>
                <w:between w:val="nil"/>
              </w:pBdr>
              <w:ind w:left="69"/>
              <w:jc w:val="both"/>
              <w:rPr>
                <w:rFonts w:ascii="Calibri" w:eastAsia="Calibri" w:hAnsi="Calibri" w:cs="Calibri"/>
                <w:color w:val="000000"/>
                <w:sz w:val="20"/>
                <w:szCs w:val="20"/>
              </w:rPr>
            </w:pPr>
            <w:r>
              <w:rPr>
                <w:rFonts w:ascii="Calibri" w:eastAsia="Calibri" w:hAnsi="Calibri" w:cs="Calibri"/>
                <w:color w:val="000000"/>
                <w:sz w:val="20"/>
                <w:szCs w:val="20"/>
              </w:rPr>
              <w:t>soluzioni innovative per l’inclusione delle persone con disabilità (Q5)</w:t>
            </w:r>
          </w:p>
        </w:tc>
        <w:tc>
          <w:tcPr>
            <w:tcW w:w="2474" w:type="dxa"/>
          </w:tcPr>
          <w:p w14:paraId="3F677367" w14:textId="77777777" w:rsidR="004D1244" w:rsidRDefault="00E821FE">
            <w:pPr>
              <w:pBdr>
                <w:top w:val="nil"/>
                <w:left w:val="nil"/>
                <w:bottom w:val="nil"/>
                <w:right w:val="nil"/>
                <w:between w:val="nil"/>
              </w:pBdr>
              <w:spacing w:before="169"/>
              <w:ind w:left="761" w:right="745" w:firstLine="60"/>
              <w:rPr>
                <w:rFonts w:ascii="Calibri" w:eastAsia="Calibri" w:hAnsi="Calibri" w:cs="Calibri"/>
                <w:color w:val="000000"/>
                <w:sz w:val="20"/>
                <w:szCs w:val="20"/>
              </w:rPr>
            </w:pPr>
            <w:r>
              <w:rPr>
                <w:rFonts w:ascii="Calibri" w:eastAsia="Calibri" w:hAnsi="Calibri" w:cs="Calibri"/>
                <w:color w:val="000000"/>
                <w:sz w:val="20"/>
                <w:szCs w:val="20"/>
              </w:rPr>
              <w:t>Q5=SI C=1 Q5=NO C=0</w:t>
            </w:r>
          </w:p>
        </w:tc>
        <w:tc>
          <w:tcPr>
            <w:tcW w:w="1073" w:type="dxa"/>
          </w:tcPr>
          <w:p w14:paraId="7EC312F3" w14:textId="77777777" w:rsidR="004D1244" w:rsidRDefault="004D1244">
            <w:pPr>
              <w:pBdr>
                <w:top w:val="nil"/>
                <w:left w:val="nil"/>
                <w:bottom w:val="nil"/>
                <w:right w:val="nil"/>
                <w:between w:val="nil"/>
              </w:pBdr>
              <w:rPr>
                <w:color w:val="000000"/>
                <w:sz w:val="18"/>
                <w:szCs w:val="18"/>
              </w:rPr>
            </w:pPr>
          </w:p>
        </w:tc>
        <w:tc>
          <w:tcPr>
            <w:tcW w:w="1142" w:type="dxa"/>
          </w:tcPr>
          <w:p w14:paraId="1CBB00FF" w14:textId="77777777" w:rsidR="004D1244" w:rsidRDefault="004D1244">
            <w:pPr>
              <w:pBdr>
                <w:top w:val="nil"/>
                <w:left w:val="nil"/>
                <w:bottom w:val="nil"/>
                <w:right w:val="nil"/>
                <w:between w:val="nil"/>
              </w:pBdr>
              <w:rPr>
                <w:color w:val="000000"/>
                <w:sz w:val="18"/>
                <w:szCs w:val="18"/>
              </w:rPr>
            </w:pPr>
          </w:p>
        </w:tc>
      </w:tr>
      <w:tr w:rsidR="004D1244" w14:paraId="689FB1E1" w14:textId="77777777">
        <w:trPr>
          <w:trHeight w:val="2056"/>
        </w:trPr>
        <w:tc>
          <w:tcPr>
            <w:tcW w:w="648" w:type="dxa"/>
          </w:tcPr>
          <w:p w14:paraId="29D723EF" w14:textId="77777777" w:rsidR="004D1244" w:rsidRDefault="004D1244">
            <w:pPr>
              <w:pBdr>
                <w:top w:val="nil"/>
                <w:left w:val="nil"/>
                <w:bottom w:val="nil"/>
                <w:right w:val="nil"/>
                <w:between w:val="nil"/>
              </w:pBdr>
              <w:rPr>
                <w:rFonts w:ascii="Calibri" w:eastAsia="Calibri" w:hAnsi="Calibri" w:cs="Calibri"/>
                <w:color w:val="000000"/>
                <w:sz w:val="20"/>
                <w:szCs w:val="20"/>
              </w:rPr>
            </w:pPr>
          </w:p>
          <w:p w14:paraId="3D8A3FA5" w14:textId="77777777" w:rsidR="004D1244" w:rsidRDefault="004D1244">
            <w:pPr>
              <w:pBdr>
                <w:top w:val="nil"/>
                <w:left w:val="nil"/>
                <w:bottom w:val="nil"/>
                <w:right w:val="nil"/>
                <w:between w:val="nil"/>
              </w:pBdr>
              <w:rPr>
                <w:rFonts w:ascii="Calibri" w:eastAsia="Calibri" w:hAnsi="Calibri" w:cs="Calibri"/>
                <w:color w:val="000000"/>
                <w:sz w:val="20"/>
                <w:szCs w:val="20"/>
              </w:rPr>
            </w:pPr>
          </w:p>
          <w:p w14:paraId="7BB88324" w14:textId="77777777" w:rsidR="004D1244" w:rsidRDefault="004D1244">
            <w:pPr>
              <w:pBdr>
                <w:top w:val="nil"/>
                <w:left w:val="nil"/>
                <w:bottom w:val="nil"/>
                <w:right w:val="nil"/>
                <w:between w:val="nil"/>
              </w:pBdr>
              <w:rPr>
                <w:rFonts w:ascii="Calibri" w:eastAsia="Calibri" w:hAnsi="Calibri" w:cs="Calibri"/>
                <w:color w:val="000000"/>
                <w:sz w:val="20"/>
                <w:szCs w:val="20"/>
              </w:rPr>
            </w:pPr>
          </w:p>
          <w:p w14:paraId="708BF2FD" w14:textId="77777777" w:rsidR="004D1244" w:rsidRDefault="00E821FE">
            <w:pPr>
              <w:pBdr>
                <w:top w:val="nil"/>
                <w:left w:val="nil"/>
                <w:bottom w:val="nil"/>
                <w:right w:val="nil"/>
                <w:between w:val="nil"/>
              </w:pBdr>
              <w:spacing w:before="169"/>
              <w:ind w:left="97" w:right="86"/>
              <w:jc w:val="center"/>
              <w:rPr>
                <w:rFonts w:ascii="Calibri" w:eastAsia="Calibri" w:hAnsi="Calibri" w:cs="Calibri"/>
                <w:color w:val="000000"/>
                <w:sz w:val="20"/>
                <w:szCs w:val="20"/>
              </w:rPr>
            </w:pPr>
            <w:r>
              <w:rPr>
                <w:rFonts w:ascii="Calibri" w:eastAsia="Calibri" w:hAnsi="Calibri" w:cs="Calibri"/>
                <w:color w:val="000000"/>
                <w:sz w:val="20"/>
                <w:szCs w:val="20"/>
              </w:rPr>
              <w:t>Q6</w:t>
            </w:r>
          </w:p>
        </w:tc>
        <w:tc>
          <w:tcPr>
            <w:tcW w:w="4229" w:type="dxa"/>
          </w:tcPr>
          <w:p w14:paraId="43F5B7F1" w14:textId="77777777" w:rsidR="004D1244" w:rsidRDefault="00E821FE">
            <w:pPr>
              <w:pBdr>
                <w:top w:val="nil"/>
                <w:left w:val="nil"/>
                <w:bottom w:val="nil"/>
                <w:right w:val="nil"/>
                <w:between w:val="nil"/>
              </w:pBdr>
              <w:spacing w:before="47"/>
              <w:ind w:left="69"/>
              <w:jc w:val="both"/>
              <w:rPr>
                <w:rFonts w:ascii="Calibri" w:eastAsia="Calibri" w:hAnsi="Calibri" w:cs="Calibri"/>
                <w:color w:val="000000"/>
                <w:sz w:val="20"/>
                <w:szCs w:val="20"/>
              </w:rPr>
            </w:pPr>
            <w:r>
              <w:rPr>
                <w:rFonts w:ascii="Calibri" w:eastAsia="Calibri" w:hAnsi="Calibri" w:cs="Calibri"/>
                <w:color w:val="000000"/>
                <w:sz w:val="20"/>
                <w:szCs w:val="20"/>
              </w:rPr>
              <w:t>Età dell'imbarcazione coinvolta nell’iniziativa calcolata secondo quanto previsto dall'art. 6 del Reg. (CEE) n. 2930/1986, abrogato e sostituito dal Reg. (UE) 1130/2017, che definisce le</w:t>
            </w:r>
          </w:p>
          <w:p w14:paraId="449E5EE9" w14:textId="77777777" w:rsidR="004D1244" w:rsidRDefault="00E821FE">
            <w:pPr>
              <w:pBdr>
                <w:top w:val="nil"/>
                <w:left w:val="nil"/>
                <w:bottom w:val="nil"/>
                <w:right w:val="nil"/>
                <w:between w:val="nil"/>
              </w:pBdr>
              <w:ind w:left="69"/>
              <w:jc w:val="both"/>
              <w:rPr>
                <w:rFonts w:ascii="Calibri" w:eastAsia="Calibri" w:hAnsi="Calibri" w:cs="Calibri"/>
                <w:color w:val="000000"/>
                <w:sz w:val="20"/>
                <w:szCs w:val="20"/>
              </w:rPr>
            </w:pPr>
            <w:r>
              <w:rPr>
                <w:rFonts w:ascii="Calibri" w:eastAsia="Calibri" w:hAnsi="Calibri" w:cs="Calibri"/>
                <w:color w:val="000000"/>
                <w:sz w:val="20"/>
                <w:szCs w:val="20"/>
              </w:rPr>
              <w:t>caratteristiche dei pescherecci, e senza rilevanza della frazione di anno (Q6). Nel caso del</w:t>
            </w:r>
          </w:p>
          <w:p w14:paraId="0AABD9A1" w14:textId="77777777" w:rsidR="004D1244" w:rsidRDefault="00E821FE">
            <w:pPr>
              <w:pBdr>
                <w:top w:val="nil"/>
                <w:left w:val="nil"/>
                <w:bottom w:val="nil"/>
                <w:right w:val="nil"/>
                <w:between w:val="nil"/>
              </w:pBdr>
              <w:ind w:left="69"/>
              <w:jc w:val="both"/>
              <w:rPr>
                <w:rFonts w:ascii="Calibri" w:eastAsia="Calibri" w:hAnsi="Calibri" w:cs="Calibri"/>
                <w:color w:val="000000"/>
                <w:sz w:val="20"/>
                <w:szCs w:val="20"/>
              </w:rPr>
            </w:pPr>
            <w:r>
              <w:rPr>
                <w:rFonts w:ascii="Calibri" w:eastAsia="Calibri" w:hAnsi="Calibri" w:cs="Calibri"/>
                <w:color w:val="000000"/>
                <w:sz w:val="20"/>
                <w:szCs w:val="20"/>
              </w:rPr>
              <w:t>coinvolgimento di più imbarcazioni si utilizza il valore medio dell’età</w:t>
            </w:r>
          </w:p>
        </w:tc>
        <w:tc>
          <w:tcPr>
            <w:tcW w:w="2474" w:type="dxa"/>
          </w:tcPr>
          <w:p w14:paraId="7DC8A5D0" w14:textId="77777777" w:rsidR="004D1244" w:rsidRDefault="004D1244">
            <w:pPr>
              <w:pBdr>
                <w:top w:val="nil"/>
                <w:left w:val="nil"/>
                <w:bottom w:val="nil"/>
                <w:right w:val="nil"/>
                <w:between w:val="nil"/>
              </w:pBdr>
              <w:rPr>
                <w:rFonts w:ascii="Calibri" w:eastAsia="Calibri" w:hAnsi="Calibri" w:cs="Calibri"/>
                <w:color w:val="000000"/>
                <w:sz w:val="20"/>
                <w:szCs w:val="20"/>
              </w:rPr>
            </w:pPr>
          </w:p>
          <w:p w14:paraId="158E22D6" w14:textId="77777777" w:rsidR="004D1244" w:rsidRDefault="004D1244">
            <w:pPr>
              <w:pBdr>
                <w:top w:val="nil"/>
                <w:left w:val="nil"/>
                <w:bottom w:val="nil"/>
                <w:right w:val="nil"/>
                <w:between w:val="nil"/>
              </w:pBdr>
              <w:rPr>
                <w:rFonts w:ascii="Calibri" w:eastAsia="Calibri" w:hAnsi="Calibri" w:cs="Calibri"/>
                <w:color w:val="000000"/>
                <w:sz w:val="20"/>
                <w:szCs w:val="20"/>
              </w:rPr>
            </w:pPr>
          </w:p>
          <w:p w14:paraId="08DB3267" w14:textId="77777777" w:rsidR="004D1244" w:rsidRDefault="004D1244">
            <w:pPr>
              <w:pBdr>
                <w:top w:val="nil"/>
                <w:left w:val="nil"/>
                <w:bottom w:val="nil"/>
                <w:right w:val="nil"/>
                <w:between w:val="nil"/>
              </w:pBdr>
              <w:spacing w:before="9"/>
              <w:rPr>
                <w:rFonts w:ascii="Calibri" w:eastAsia="Calibri" w:hAnsi="Calibri" w:cs="Calibri"/>
                <w:color w:val="000000"/>
                <w:sz w:val="23"/>
                <w:szCs w:val="23"/>
              </w:rPr>
            </w:pPr>
          </w:p>
          <w:p w14:paraId="5C2957E8" w14:textId="77777777" w:rsidR="004D1244" w:rsidRDefault="00E821FE">
            <w:pPr>
              <w:pBdr>
                <w:top w:val="nil"/>
                <w:left w:val="nil"/>
                <w:bottom w:val="nil"/>
                <w:right w:val="nil"/>
                <w:between w:val="nil"/>
              </w:pBdr>
              <w:spacing w:before="1"/>
              <w:ind w:left="718" w:right="65" w:firstLine="14"/>
              <w:rPr>
                <w:rFonts w:ascii="Calibri" w:eastAsia="Calibri" w:hAnsi="Calibri" w:cs="Calibri"/>
                <w:color w:val="000000"/>
                <w:sz w:val="20"/>
                <w:szCs w:val="20"/>
              </w:rPr>
            </w:pPr>
            <w:r>
              <w:rPr>
                <w:rFonts w:ascii="Calibri" w:eastAsia="Calibri" w:hAnsi="Calibri" w:cs="Calibri"/>
                <w:color w:val="000000"/>
                <w:sz w:val="20"/>
                <w:szCs w:val="20"/>
              </w:rPr>
              <w:t>Q6=Min C=0 Q6=Max C=1</w:t>
            </w:r>
          </w:p>
        </w:tc>
        <w:tc>
          <w:tcPr>
            <w:tcW w:w="1073" w:type="dxa"/>
          </w:tcPr>
          <w:p w14:paraId="391E4BDA" w14:textId="77777777" w:rsidR="004D1244" w:rsidRDefault="004D1244">
            <w:pPr>
              <w:pBdr>
                <w:top w:val="nil"/>
                <w:left w:val="nil"/>
                <w:bottom w:val="nil"/>
                <w:right w:val="nil"/>
                <w:between w:val="nil"/>
              </w:pBdr>
              <w:rPr>
                <w:color w:val="000000"/>
                <w:sz w:val="18"/>
                <w:szCs w:val="18"/>
              </w:rPr>
            </w:pPr>
          </w:p>
        </w:tc>
        <w:tc>
          <w:tcPr>
            <w:tcW w:w="1142" w:type="dxa"/>
          </w:tcPr>
          <w:p w14:paraId="5A50CB9A" w14:textId="77777777" w:rsidR="004D1244" w:rsidRDefault="004D1244">
            <w:pPr>
              <w:pBdr>
                <w:top w:val="nil"/>
                <w:left w:val="nil"/>
                <w:bottom w:val="nil"/>
                <w:right w:val="nil"/>
                <w:between w:val="nil"/>
              </w:pBdr>
              <w:rPr>
                <w:color w:val="000000"/>
                <w:sz w:val="18"/>
                <w:szCs w:val="18"/>
              </w:rPr>
            </w:pPr>
          </w:p>
        </w:tc>
      </w:tr>
      <w:tr w:rsidR="004D1244" w14:paraId="5D725B26" w14:textId="77777777">
        <w:trPr>
          <w:trHeight w:val="1080"/>
        </w:trPr>
        <w:tc>
          <w:tcPr>
            <w:tcW w:w="648" w:type="dxa"/>
          </w:tcPr>
          <w:p w14:paraId="5177E3E5" w14:textId="77777777" w:rsidR="004D1244" w:rsidRDefault="004D1244">
            <w:pPr>
              <w:pBdr>
                <w:top w:val="nil"/>
                <w:left w:val="nil"/>
                <w:bottom w:val="nil"/>
                <w:right w:val="nil"/>
                <w:between w:val="nil"/>
              </w:pBdr>
              <w:rPr>
                <w:rFonts w:ascii="Calibri" w:eastAsia="Calibri" w:hAnsi="Calibri" w:cs="Calibri"/>
                <w:color w:val="000000"/>
                <w:sz w:val="20"/>
                <w:szCs w:val="20"/>
              </w:rPr>
            </w:pPr>
          </w:p>
          <w:p w14:paraId="7F6EBC40" w14:textId="77777777" w:rsidR="004D1244" w:rsidRDefault="00E821FE">
            <w:pPr>
              <w:pBdr>
                <w:top w:val="nil"/>
                <w:left w:val="nil"/>
                <w:bottom w:val="nil"/>
                <w:right w:val="nil"/>
                <w:between w:val="nil"/>
              </w:pBdr>
              <w:spacing w:before="170"/>
              <w:ind w:left="97" w:right="86"/>
              <w:jc w:val="center"/>
              <w:rPr>
                <w:rFonts w:ascii="Calibri" w:eastAsia="Calibri" w:hAnsi="Calibri" w:cs="Calibri"/>
                <w:color w:val="000000"/>
                <w:sz w:val="20"/>
                <w:szCs w:val="20"/>
              </w:rPr>
            </w:pPr>
            <w:r>
              <w:rPr>
                <w:rFonts w:ascii="Calibri" w:eastAsia="Calibri" w:hAnsi="Calibri" w:cs="Calibri"/>
                <w:color w:val="000000"/>
                <w:sz w:val="20"/>
                <w:szCs w:val="20"/>
              </w:rPr>
              <w:t>Q7</w:t>
            </w:r>
          </w:p>
        </w:tc>
        <w:tc>
          <w:tcPr>
            <w:tcW w:w="4229" w:type="dxa"/>
          </w:tcPr>
          <w:p w14:paraId="5638F150" w14:textId="77777777" w:rsidR="004D1244" w:rsidRDefault="00E821FE">
            <w:pPr>
              <w:pBdr>
                <w:top w:val="nil"/>
                <w:left w:val="nil"/>
                <w:bottom w:val="nil"/>
                <w:right w:val="nil"/>
                <w:between w:val="nil"/>
              </w:pBdr>
              <w:spacing w:before="47"/>
              <w:ind w:left="69"/>
              <w:jc w:val="both"/>
              <w:rPr>
                <w:rFonts w:ascii="Calibri" w:eastAsia="Calibri" w:hAnsi="Calibri" w:cs="Calibri"/>
                <w:color w:val="000000"/>
                <w:sz w:val="20"/>
                <w:szCs w:val="20"/>
              </w:rPr>
            </w:pPr>
            <w:r>
              <w:rPr>
                <w:rFonts w:ascii="Calibri" w:eastAsia="Calibri" w:hAnsi="Calibri" w:cs="Calibri"/>
                <w:color w:val="000000"/>
                <w:sz w:val="20"/>
                <w:szCs w:val="20"/>
              </w:rPr>
              <w:t>L’iniziativa capitalizza attività già realizzate cofinanziate dal FEAMP o da altri</w:t>
            </w:r>
          </w:p>
          <w:p w14:paraId="618E72E3" w14:textId="77777777" w:rsidR="004D1244" w:rsidRDefault="00E821FE">
            <w:pPr>
              <w:pBdr>
                <w:top w:val="nil"/>
                <w:left w:val="nil"/>
                <w:bottom w:val="nil"/>
                <w:right w:val="nil"/>
                <w:between w:val="nil"/>
              </w:pBdr>
              <w:spacing w:before="1"/>
              <w:ind w:left="69"/>
              <w:jc w:val="both"/>
              <w:rPr>
                <w:rFonts w:ascii="Calibri" w:eastAsia="Calibri" w:hAnsi="Calibri" w:cs="Calibri"/>
                <w:color w:val="000000"/>
                <w:sz w:val="20"/>
                <w:szCs w:val="20"/>
              </w:rPr>
            </w:pPr>
            <w:r>
              <w:rPr>
                <w:rFonts w:ascii="Calibri" w:eastAsia="Calibri" w:hAnsi="Calibri" w:cs="Calibri"/>
                <w:color w:val="000000"/>
                <w:sz w:val="20"/>
                <w:szCs w:val="20"/>
              </w:rPr>
              <w:t>Fondi/Programmi UE o Nazionali quali ad esempio Interreg, LIFE, Horizon</w:t>
            </w:r>
          </w:p>
        </w:tc>
        <w:tc>
          <w:tcPr>
            <w:tcW w:w="2474" w:type="dxa"/>
          </w:tcPr>
          <w:p w14:paraId="30DA4CBA" w14:textId="77777777" w:rsidR="004D1244" w:rsidRDefault="004D1244">
            <w:pPr>
              <w:pBdr>
                <w:top w:val="nil"/>
                <w:left w:val="nil"/>
                <w:bottom w:val="nil"/>
                <w:right w:val="nil"/>
                <w:between w:val="nil"/>
              </w:pBdr>
              <w:spacing w:before="11"/>
              <w:rPr>
                <w:rFonts w:ascii="Calibri" w:eastAsia="Calibri" w:hAnsi="Calibri" w:cs="Calibri"/>
                <w:color w:val="000000"/>
                <w:sz w:val="23"/>
                <w:szCs w:val="23"/>
              </w:rPr>
            </w:pPr>
          </w:p>
          <w:p w14:paraId="41BE4261" w14:textId="77777777" w:rsidR="004D1244" w:rsidRDefault="00E821FE">
            <w:pPr>
              <w:pBdr>
                <w:top w:val="nil"/>
                <w:left w:val="nil"/>
                <w:bottom w:val="nil"/>
                <w:right w:val="nil"/>
                <w:between w:val="nil"/>
              </w:pBdr>
              <w:ind w:left="761" w:right="745" w:firstLine="60"/>
              <w:rPr>
                <w:rFonts w:ascii="Calibri" w:eastAsia="Calibri" w:hAnsi="Calibri" w:cs="Calibri"/>
                <w:color w:val="000000"/>
                <w:sz w:val="20"/>
                <w:szCs w:val="20"/>
              </w:rPr>
            </w:pPr>
            <w:r>
              <w:rPr>
                <w:rFonts w:ascii="Calibri" w:eastAsia="Calibri" w:hAnsi="Calibri" w:cs="Calibri"/>
                <w:color w:val="000000"/>
                <w:sz w:val="20"/>
                <w:szCs w:val="20"/>
              </w:rPr>
              <w:t>Q7=SI C=1 Q7=NO C=0</w:t>
            </w:r>
          </w:p>
        </w:tc>
        <w:tc>
          <w:tcPr>
            <w:tcW w:w="1073" w:type="dxa"/>
          </w:tcPr>
          <w:p w14:paraId="3B054FAA" w14:textId="77777777" w:rsidR="004D1244" w:rsidRDefault="004D1244">
            <w:pPr>
              <w:pBdr>
                <w:top w:val="nil"/>
                <w:left w:val="nil"/>
                <w:bottom w:val="nil"/>
                <w:right w:val="nil"/>
                <w:between w:val="nil"/>
              </w:pBdr>
              <w:rPr>
                <w:color w:val="000000"/>
                <w:sz w:val="18"/>
                <w:szCs w:val="18"/>
              </w:rPr>
            </w:pPr>
          </w:p>
        </w:tc>
        <w:tc>
          <w:tcPr>
            <w:tcW w:w="1142" w:type="dxa"/>
          </w:tcPr>
          <w:p w14:paraId="55CE1116" w14:textId="77777777" w:rsidR="004D1244" w:rsidRDefault="004D1244">
            <w:pPr>
              <w:pBdr>
                <w:top w:val="nil"/>
                <w:left w:val="nil"/>
                <w:bottom w:val="nil"/>
                <w:right w:val="nil"/>
                <w:between w:val="nil"/>
              </w:pBdr>
              <w:rPr>
                <w:color w:val="000000"/>
                <w:sz w:val="18"/>
                <w:szCs w:val="18"/>
              </w:rPr>
            </w:pPr>
          </w:p>
        </w:tc>
      </w:tr>
      <w:tr w:rsidR="004D1244" w14:paraId="502937F1" w14:textId="77777777">
        <w:trPr>
          <w:trHeight w:val="1082"/>
        </w:trPr>
        <w:tc>
          <w:tcPr>
            <w:tcW w:w="648" w:type="dxa"/>
          </w:tcPr>
          <w:p w14:paraId="071F98B3" w14:textId="77777777" w:rsidR="004D1244" w:rsidRDefault="004D1244">
            <w:pPr>
              <w:pBdr>
                <w:top w:val="nil"/>
                <w:left w:val="nil"/>
                <w:bottom w:val="nil"/>
                <w:right w:val="nil"/>
                <w:between w:val="nil"/>
              </w:pBdr>
              <w:rPr>
                <w:rFonts w:ascii="Calibri" w:eastAsia="Calibri" w:hAnsi="Calibri" w:cs="Calibri"/>
                <w:color w:val="000000"/>
                <w:sz w:val="20"/>
                <w:szCs w:val="20"/>
              </w:rPr>
            </w:pPr>
          </w:p>
          <w:p w14:paraId="6231C0F9" w14:textId="77777777" w:rsidR="004D1244" w:rsidRDefault="00E821FE">
            <w:pPr>
              <w:pBdr>
                <w:top w:val="nil"/>
                <w:left w:val="nil"/>
                <w:bottom w:val="nil"/>
                <w:right w:val="nil"/>
                <w:between w:val="nil"/>
              </w:pBdr>
              <w:spacing w:before="170"/>
              <w:ind w:left="97" w:right="86"/>
              <w:jc w:val="center"/>
              <w:rPr>
                <w:rFonts w:ascii="Calibri" w:eastAsia="Calibri" w:hAnsi="Calibri" w:cs="Calibri"/>
                <w:color w:val="000000"/>
                <w:sz w:val="20"/>
                <w:szCs w:val="20"/>
              </w:rPr>
            </w:pPr>
            <w:r>
              <w:rPr>
                <w:rFonts w:ascii="Calibri" w:eastAsia="Calibri" w:hAnsi="Calibri" w:cs="Calibri"/>
                <w:color w:val="000000"/>
                <w:sz w:val="20"/>
                <w:szCs w:val="20"/>
              </w:rPr>
              <w:t>Q8</w:t>
            </w:r>
          </w:p>
        </w:tc>
        <w:tc>
          <w:tcPr>
            <w:tcW w:w="4229" w:type="dxa"/>
          </w:tcPr>
          <w:p w14:paraId="29C50845" w14:textId="77777777" w:rsidR="004D1244" w:rsidRDefault="00E821FE">
            <w:pPr>
              <w:pBdr>
                <w:top w:val="nil"/>
                <w:left w:val="nil"/>
                <w:bottom w:val="nil"/>
                <w:right w:val="nil"/>
                <w:between w:val="nil"/>
              </w:pBdr>
              <w:spacing w:before="49"/>
              <w:ind w:left="69"/>
              <w:jc w:val="both"/>
              <w:rPr>
                <w:rFonts w:ascii="Calibri" w:eastAsia="Calibri" w:hAnsi="Calibri" w:cs="Calibri"/>
                <w:color w:val="000000"/>
                <w:sz w:val="20"/>
                <w:szCs w:val="20"/>
              </w:rPr>
            </w:pPr>
            <w:r>
              <w:rPr>
                <w:rFonts w:ascii="Calibri" w:eastAsia="Calibri" w:hAnsi="Calibri" w:cs="Calibri"/>
                <w:color w:val="000000"/>
                <w:sz w:val="20"/>
                <w:szCs w:val="20"/>
              </w:rPr>
              <w:t>L’intervento prevede azioni complementari e/o sinergiche a quelle finanziate con altri Fondi dell’Unione Europea/nazionali o Strategie macroregionali (Q8)</w:t>
            </w:r>
          </w:p>
        </w:tc>
        <w:tc>
          <w:tcPr>
            <w:tcW w:w="2474" w:type="dxa"/>
          </w:tcPr>
          <w:p w14:paraId="06DB038E" w14:textId="77777777" w:rsidR="004D1244" w:rsidRDefault="004D1244">
            <w:pPr>
              <w:pBdr>
                <w:top w:val="nil"/>
                <w:left w:val="nil"/>
                <w:bottom w:val="nil"/>
                <w:right w:val="nil"/>
                <w:between w:val="nil"/>
              </w:pBdr>
              <w:spacing w:before="1"/>
              <w:rPr>
                <w:rFonts w:ascii="Calibri" w:eastAsia="Calibri" w:hAnsi="Calibri" w:cs="Calibri"/>
                <w:color w:val="000000"/>
                <w:sz w:val="24"/>
                <w:szCs w:val="24"/>
              </w:rPr>
            </w:pPr>
          </w:p>
          <w:p w14:paraId="1B2412D0" w14:textId="77777777" w:rsidR="004D1244" w:rsidRDefault="00E821FE">
            <w:pPr>
              <w:pBdr>
                <w:top w:val="nil"/>
                <w:left w:val="nil"/>
                <w:bottom w:val="nil"/>
                <w:right w:val="nil"/>
                <w:between w:val="nil"/>
              </w:pBdr>
              <w:ind w:left="761" w:right="745" w:firstLine="60"/>
              <w:rPr>
                <w:rFonts w:ascii="Calibri" w:eastAsia="Calibri" w:hAnsi="Calibri" w:cs="Calibri"/>
                <w:color w:val="000000"/>
                <w:sz w:val="20"/>
                <w:szCs w:val="20"/>
              </w:rPr>
            </w:pPr>
            <w:r>
              <w:rPr>
                <w:rFonts w:ascii="Calibri" w:eastAsia="Calibri" w:hAnsi="Calibri" w:cs="Calibri"/>
                <w:color w:val="000000"/>
                <w:sz w:val="20"/>
                <w:szCs w:val="20"/>
              </w:rPr>
              <w:t>Q8=SI C=1 Q8=NO C=0</w:t>
            </w:r>
          </w:p>
        </w:tc>
        <w:tc>
          <w:tcPr>
            <w:tcW w:w="1073" w:type="dxa"/>
          </w:tcPr>
          <w:p w14:paraId="51F28031" w14:textId="77777777" w:rsidR="004D1244" w:rsidRDefault="004D1244">
            <w:pPr>
              <w:pBdr>
                <w:top w:val="nil"/>
                <w:left w:val="nil"/>
                <w:bottom w:val="nil"/>
                <w:right w:val="nil"/>
                <w:between w:val="nil"/>
              </w:pBdr>
              <w:rPr>
                <w:color w:val="000000"/>
                <w:sz w:val="18"/>
                <w:szCs w:val="18"/>
              </w:rPr>
            </w:pPr>
          </w:p>
        </w:tc>
        <w:tc>
          <w:tcPr>
            <w:tcW w:w="1142" w:type="dxa"/>
          </w:tcPr>
          <w:p w14:paraId="5F2CAE57" w14:textId="77777777" w:rsidR="004D1244" w:rsidRDefault="004D1244">
            <w:pPr>
              <w:pBdr>
                <w:top w:val="nil"/>
                <w:left w:val="nil"/>
                <w:bottom w:val="nil"/>
                <w:right w:val="nil"/>
                <w:between w:val="nil"/>
              </w:pBdr>
              <w:rPr>
                <w:color w:val="000000"/>
                <w:sz w:val="18"/>
                <w:szCs w:val="18"/>
              </w:rPr>
            </w:pPr>
          </w:p>
        </w:tc>
      </w:tr>
      <w:tr w:rsidR="004D1244" w14:paraId="6D155D75" w14:textId="77777777">
        <w:trPr>
          <w:trHeight w:val="834"/>
        </w:trPr>
        <w:tc>
          <w:tcPr>
            <w:tcW w:w="648" w:type="dxa"/>
          </w:tcPr>
          <w:p w14:paraId="5853E773" w14:textId="77777777" w:rsidR="004D1244" w:rsidRDefault="004D1244">
            <w:pPr>
              <w:pBdr>
                <w:top w:val="nil"/>
                <w:left w:val="nil"/>
                <w:bottom w:val="nil"/>
                <w:right w:val="nil"/>
                <w:between w:val="nil"/>
              </w:pBdr>
              <w:spacing w:before="11"/>
              <w:rPr>
                <w:rFonts w:ascii="Calibri" w:eastAsia="Calibri" w:hAnsi="Calibri" w:cs="Calibri"/>
                <w:color w:val="000000"/>
                <w:sz w:val="23"/>
                <w:szCs w:val="23"/>
              </w:rPr>
            </w:pPr>
          </w:p>
          <w:p w14:paraId="25E30AE2" w14:textId="77777777" w:rsidR="004D1244" w:rsidRDefault="00E821FE">
            <w:pPr>
              <w:pBdr>
                <w:top w:val="nil"/>
                <w:left w:val="nil"/>
                <w:bottom w:val="nil"/>
                <w:right w:val="nil"/>
                <w:between w:val="nil"/>
              </w:pBdr>
              <w:ind w:left="97" w:right="86"/>
              <w:jc w:val="center"/>
              <w:rPr>
                <w:rFonts w:ascii="Calibri" w:eastAsia="Calibri" w:hAnsi="Calibri" w:cs="Calibri"/>
                <w:color w:val="000000"/>
                <w:sz w:val="20"/>
                <w:szCs w:val="20"/>
              </w:rPr>
            </w:pPr>
            <w:r>
              <w:rPr>
                <w:rFonts w:ascii="Calibri" w:eastAsia="Calibri" w:hAnsi="Calibri" w:cs="Calibri"/>
                <w:color w:val="000000"/>
                <w:sz w:val="20"/>
                <w:szCs w:val="20"/>
              </w:rPr>
              <w:t>Q9</w:t>
            </w:r>
          </w:p>
        </w:tc>
        <w:tc>
          <w:tcPr>
            <w:tcW w:w="4229" w:type="dxa"/>
          </w:tcPr>
          <w:p w14:paraId="12254D5B" w14:textId="77777777" w:rsidR="004D1244" w:rsidRDefault="00E821FE">
            <w:pPr>
              <w:pBdr>
                <w:top w:val="nil"/>
                <w:left w:val="nil"/>
                <w:bottom w:val="nil"/>
                <w:right w:val="nil"/>
                <w:between w:val="nil"/>
              </w:pBdr>
              <w:spacing w:before="47"/>
              <w:ind w:left="69" w:right="188"/>
              <w:jc w:val="both"/>
              <w:rPr>
                <w:rFonts w:ascii="Calibri" w:eastAsia="Calibri" w:hAnsi="Calibri" w:cs="Calibri"/>
                <w:color w:val="000000"/>
                <w:sz w:val="20"/>
                <w:szCs w:val="20"/>
              </w:rPr>
            </w:pPr>
            <w:r>
              <w:rPr>
                <w:rFonts w:ascii="Calibri" w:eastAsia="Calibri" w:hAnsi="Calibri" w:cs="Calibri"/>
                <w:color w:val="000000"/>
                <w:sz w:val="20"/>
                <w:szCs w:val="20"/>
              </w:rPr>
              <w:t>L’intervento ricade in uno dei Comuni individuati nella SNAI ovvero riguarda iniziative coerenti con la SNAI (Q9)</w:t>
            </w:r>
          </w:p>
        </w:tc>
        <w:tc>
          <w:tcPr>
            <w:tcW w:w="2474" w:type="dxa"/>
          </w:tcPr>
          <w:p w14:paraId="3C1559F3" w14:textId="77777777" w:rsidR="004D1244" w:rsidRDefault="00E821FE">
            <w:pPr>
              <w:pBdr>
                <w:top w:val="nil"/>
                <w:left w:val="nil"/>
                <w:bottom w:val="nil"/>
                <w:right w:val="nil"/>
                <w:between w:val="nil"/>
              </w:pBdr>
              <w:spacing w:before="169"/>
              <w:ind w:left="761" w:right="745" w:firstLine="60"/>
              <w:rPr>
                <w:rFonts w:ascii="Calibri" w:eastAsia="Calibri" w:hAnsi="Calibri" w:cs="Calibri"/>
                <w:color w:val="000000"/>
                <w:sz w:val="20"/>
                <w:szCs w:val="20"/>
              </w:rPr>
            </w:pPr>
            <w:r>
              <w:rPr>
                <w:rFonts w:ascii="Calibri" w:eastAsia="Calibri" w:hAnsi="Calibri" w:cs="Calibri"/>
                <w:color w:val="000000"/>
                <w:sz w:val="20"/>
                <w:szCs w:val="20"/>
              </w:rPr>
              <w:t>Q9=SI C=1 Q9=NO C=0</w:t>
            </w:r>
          </w:p>
        </w:tc>
        <w:tc>
          <w:tcPr>
            <w:tcW w:w="1073" w:type="dxa"/>
          </w:tcPr>
          <w:p w14:paraId="1A289A78" w14:textId="77777777" w:rsidR="004D1244" w:rsidRDefault="004D1244">
            <w:pPr>
              <w:pBdr>
                <w:top w:val="nil"/>
                <w:left w:val="nil"/>
                <w:bottom w:val="nil"/>
                <w:right w:val="nil"/>
                <w:between w:val="nil"/>
              </w:pBdr>
              <w:rPr>
                <w:color w:val="000000"/>
                <w:sz w:val="18"/>
                <w:szCs w:val="18"/>
              </w:rPr>
            </w:pPr>
          </w:p>
        </w:tc>
        <w:tc>
          <w:tcPr>
            <w:tcW w:w="1142" w:type="dxa"/>
          </w:tcPr>
          <w:p w14:paraId="22BAA33F" w14:textId="77777777" w:rsidR="004D1244" w:rsidRDefault="004D1244">
            <w:pPr>
              <w:pBdr>
                <w:top w:val="nil"/>
                <w:left w:val="nil"/>
                <w:bottom w:val="nil"/>
                <w:right w:val="nil"/>
                <w:between w:val="nil"/>
              </w:pBdr>
              <w:rPr>
                <w:color w:val="000000"/>
                <w:sz w:val="18"/>
                <w:szCs w:val="18"/>
              </w:rPr>
            </w:pPr>
          </w:p>
        </w:tc>
      </w:tr>
      <w:tr w:rsidR="004D1244" w14:paraId="43FC3764" w14:textId="77777777">
        <w:trPr>
          <w:trHeight w:val="592"/>
        </w:trPr>
        <w:tc>
          <w:tcPr>
            <w:tcW w:w="648" w:type="dxa"/>
          </w:tcPr>
          <w:p w14:paraId="67AF4CD5" w14:textId="77777777" w:rsidR="004D1244" w:rsidRDefault="00E821FE">
            <w:pPr>
              <w:pBdr>
                <w:top w:val="nil"/>
                <w:left w:val="nil"/>
                <w:bottom w:val="nil"/>
                <w:right w:val="nil"/>
                <w:between w:val="nil"/>
              </w:pBdr>
              <w:spacing w:before="171"/>
              <w:ind w:left="97" w:right="87"/>
              <w:jc w:val="center"/>
              <w:rPr>
                <w:rFonts w:ascii="Calibri" w:eastAsia="Calibri" w:hAnsi="Calibri" w:cs="Calibri"/>
                <w:color w:val="000000"/>
                <w:sz w:val="20"/>
                <w:szCs w:val="20"/>
              </w:rPr>
            </w:pPr>
            <w:r>
              <w:rPr>
                <w:rFonts w:ascii="Calibri" w:eastAsia="Calibri" w:hAnsi="Calibri" w:cs="Calibri"/>
                <w:color w:val="000000"/>
                <w:sz w:val="20"/>
                <w:szCs w:val="20"/>
              </w:rPr>
              <w:t>Q10</w:t>
            </w:r>
          </w:p>
        </w:tc>
        <w:tc>
          <w:tcPr>
            <w:tcW w:w="4229" w:type="dxa"/>
          </w:tcPr>
          <w:p w14:paraId="4B2386FB" w14:textId="77777777" w:rsidR="004D1244" w:rsidRDefault="00E821FE">
            <w:pPr>
              <w:pBdr>
                <w:top w:val="nil"/>
                <w:left w:val="nil"/>
                <w:bottom w:val="nil"/>
                <w:right w:val="nil"/>
                <w:between w:val="nil"/>
              </w:pBdr>
              <w:spacing w:before="49"/>
              <w:ind w:left="69"/>
              <w:jc w:val="both"/>
              <w:rPr>
                <w:rFonts w:ascii="Calibri" w:eastAsia="Calibri" w:hAnsi="Calibri" w:cs="Calibri"/>
                <w:color w:val="000000"/>
                <w:sz w:val="20"/>
                <w:szCs w:val="20"/>
              </w:rPr>
            </w:pPr>
            <w:r>
              <w:rPr>
                <w:rFonts w:ascii="Calibri" w:eastAsia="Calibri" w:hAnsi="Calibri" w:cs="Calibri"/>
                <w:color w:val="000000"/>
                <w:sz w:val="20"/>
                <w:szCs w:val="20"/>
              </w:rPr>
              <w:t>L’iniziativa prevede azioni di informazione e comunicazione (Q10)</w:t>
            </w:r>
          </w:p>
        </w:tc>
        <w:tc>
          <w:tcPr>
            <w:tcW w:w="2474" w:type="dxa"/>
          </w:tcPr>
          <w:p w14:paraId="2CFE31D6" w14:textId="77777777" w:rsidR="004D1244" w:rsidRDefault="00E821FE">
            <w:pPr>
              <w:pBdr>
                <w:top w:val="nil"/>
                <w:left w:val="nil"/>
                <w:bottom w:val="nil"/>
                <w:right w:val="nil"/>
                <w:between w:val="nil"/>
              </w:pBdr>
              <w:spacing w:before="49"/>
              <w:ind w:left="711" w:right="693" w:firstLine="60"/>
              <w:rPr>
                <w:rFonts w:ascii="Calibri" w:eastAsia="Calibri" w:hAnsi="Calibri" w:cs="Calibri"/>
                <w:color w:val="000000"/>
                <w:sz w:val="20"/>
                <w:szCs w:val="20"/>
              </w:rPr>
            </w:pPr>
            <w:r>
              <w:rPr>
                <w:rFonts w:ascii="Calibri" w:eastAsia="Calibri" w:hAnsi="Calibri" w:cs="Calibri"/>
                <w:color w:val="000000"/>
                <w:sz w:val="20"/>
                <w:szCs w:val="20"/>
              </w:rPr>
              <w:t>Q10=SI C=1 Q10=NO C=0</w:t>
            </w:r>
          </w:p>
        </w:tc>
        <w:tc>
          <w:tcPr>
            <w:tcW w:w="1073" w:type="dxa"/>
          </w:tcPr>
          <w:p w14:paraId="2ECAB2BD" w14:textId="77777777" w:rsidR="004D1244" w:rsidRDefault="004D1244">
            <w:pPr>
              <w:pBdr>
                <w:top w:val="nil"/>
                <w:left w:val="nil"/>
                <w:bottom w:val="nil"/>
                <w:right w:val="nil"/>
                <w:between w:val="nil"/>
              </w:pBdr>
              <w:rPr>
                <w:color w:val="000000"/>
                <w:sz w:val="18"/>
                <w:szCs w:val="18"/>
              </w:rPr>
            </w:pPr>
          </w:p>
        </w:tc>
        <w:tc>
          <w:tcPr>
            <w:tcW w:w="1142" w:type="dxa"/>
          </w:tcPr>
          <w:p w14:paraId="3137C7E4" w14:textId="77777777" w:rsidR="004D1244" w:rsidRDefault="004D1244">
            <w:pPr>
              <w:pBdr>
                <w:top w:val="nil"/>
                <w:left w:val="nil"/>
                <w:bottom w:val="nil"/>
                <w:right w:val="nil"/>
                <w:between w:val="nil"/>
              </w:pBdr>
              <w:rPr>
                <w:color w:val="000000"/>
                <w:sz w:val="18"/>
                <w:szCs w:val="18"/>
              </w:rPr>
            </w:pPr>
          </w:p>
        </w:tc>
      </w:tr>
      <w:tr w:rsidR="004D1244" w14:paraId="34375490" w14:textId="77777777">
        <w:trPr>
          <w:trHeight w:val="350"/>
        </w:trPr>
        <w:tc>
          <w:tcPr>
            <w:tcW w:w="9566" w:type="dxa"/>
            <w:gridSpan w:val="5"/>
            <w:shd w:val="clear" w:color="auto" w:fill="DEEAF6"/>
          </w:tcPr>
          <w:p w14:paraId="3DE5CEB2" w14:textId="77777777" w:rsidR="004D1244" w:rsidRDefault="00E821FE">
            <w:pPr>
              <w:pBdr>
                <w:top w:val="nil"/>
                <w:left w:val="nil"/>
                <w:bottom w:val="nil"/>
                <w:right w:val="nil"/>
                <w:between w:val="nil"/>
              </w:pBdr>
              <w:spacing w:before="49"/>
              <w:ind w:left="108"/>
              <w:jc w:val="both"/>
              <w:rPr>
                <w:rFonts w:ascii="Calibri" w:eastAsia="Calibri" w:hAnsi="Calibri" w:cs="Calibri"/>
                <w:b/>
                <w:bCs/>
                <w:i/>
                <w:iCs/>
                <w:color w:val="000000"/>
                <w:sz w:val="20"/>
                <w:szCs w:val="20"/>
              </w:rPr>
            </w:pPr>
            <w:r>
              <w:rPr>
                <w:rFonts w:ascii="Calibri" w:eastAsia="Calibri" w:hAnsi="Calibri" w:cs="Calibri"/>
                <w:b/>
                <w:bCs/>
                <w:i/>
                <w:iCs/>
                <w:color w:val="000000"/>
                <w:sz w:val="20"/>
                <w:szCs w:val="20"/>
              </w:rPr>
              <w:t>CRITERI SPECIFICI DELLE OPERAZIONI ATTIVATE</w:t>
            </w:r>
          </w:p>
        </w:tc>
      </w:tr>
      <w:tr w:rsidR="004D1244" w14:paraId="24D15079" w14:textId="77777777">
        <w:trPr>
          <w:trHeight w:val="592"/>
        </w:trPr>
        <w:tc>
          <w:tcPr>
            <w:tcW w:w="648" w:type="dxa"/>
          </w:tcPr>
          <w:p w14:paraId="49B3E03E" w14:textId="77777777" w:rsidR="004D1244" w:rsidRDefault="00E821FE">
            <w:pPr>
              <w:pBdr>
                <w:top w:val="nil"/>
                <w:left w:val="nil"/>
                <w:bottom w:val="nil"/>
                <w:right w:val="nil"/>
                <w:between w:val="nil"/>
              </w:pBdr>
              <w:spacing w:before="170"/>
              <w:ind w:left="97" w:right="89"/>
              <w:jc w:val="center"/>
              <w:rPr>
                <w:rFonts w:ascii="Calibri" w:eastAsia="Calibri" w:hAnsi="Calibri" w:cs="Calibri"/>
                <w:color w:val="000000"/>
                <w:sz w:val="20"/>
                <w:szCs w:val="20"/>
              </w:rPr>
            </w:pPr>
            <w:r>
              <w:rPr>
                <w:rFonts w:ascii="Calibri" w:eastAsia="Calibri" w:hAnsi="Calibri" w:cs="Calibri"/>
                <w:color w:val="000000"/>
                <w:sz w:val="20"/>
                <w:szCs w:val="20"/>
              </w:rPr>
              <w:t>SO1</w:t>
            </w:r>
          </w:p>
        </w:tc>
        <w:tc>
          <w:tcPr>
            <w:tcW w:w="4229" w:type="dxa"/>
          </w:tcPr>
          <w:p w14:paraId="14AE92C0" w14:textId="77777777" w:rsidR="004D1244" w:rsidRDefault="00E821FE">
            <w:pPr>
              <w:pBdr>
                <w:top w:val="nil"/>
                <w:left w:val="nil"/>
                <w:bottom w:val="nil"/>
                <w:right w:val="nil"/>
                <w:between w:val="nil"/>
              </w:pBdr>
              <w:spacing w:before="170"/>
              <w:ind w:left="69"/>
              <w:jc w:val="both"/>
              <w:rPr>
                <w:rFonts w:ascii="Calibri" w:eastAsia="Calibri" w:hAnsi="Calibri" w:cs="Calibri"/>
                <w:color w:val="000000"/>
                <w:sz w:val="20"/>
                <w:szCs w:val="20"/>
              </w:rPr>
            </w:pPr>
            <w:r>
              <w:rPr>
                <w:rFonts w:ascii="Calibri" w:eastAsia="Calibri" w:hAnsi="Calibri" w:cs="Calibri"/>
                <w:color w:val="000000"/>
                <w:sz w:val="20"/>
                <w:szCs w:val="20"/>
              </w:rPr>
              <w:t>Numero di tipologie di operazioni attivate (O1)</w:t>
            </w:r>
          </w:p>
        </w:tc>
        <w:tc>
          <w:tcPr>
            <w:tcW w:w="2474" w:type="dxa"/>
          </w:tcPr>
          <w:p w14:paraId="08409CA1" w14:textId="77777777" w:rsidR="004D1244" w:rsidRDefault="00E821FE">
            <w:pPr>
              <w:pBdr>
                <w:top w:val="nil"/>
                <w:left w:val="nil"/>
                <w:bottom w:val="nil"/>
                <w:right w:val="nil"/>
                <w:between w:val="nil"/>
              </w:pBdr>
              <w:spacing w:before="47"/>
              <w:ind w:left="718" w:right="519" w:firstLine="124"/>
              <w:rPr>
                <w:rFonts w:ascii="Calibri" w:eastAsia="Calibri" w:hAnsi="Calibri" w:cs="Calibri"/>
                <w:color w:val="000000"/>
                <w:sz w:val="20"/>
                <w:szCs w:val="20"/>
              </w:rPr>
            </w:pPr>
            <w:r>
              <w:rPr>
                <w:rFonts w:ascii="Calibri" w:eastAsia="Calibri" w:hAnsi="Calibri" w:cs="Calibri"/>
                <w:color w:val="000000"/>
                <w:sz w:val="20"/>
                <w:szCs w:val="20"/>
              </w:rPr>
              <w:t>O1=1 C=0 O1=Max C=1</w:t>
            </w:r>
          </w:p>
        </w:tc>
        <w:tc>
          <w:tcPr>
            <w:tcW w:w="1073" w:type="dxa"/>
          </w:tcPr>
          <w:p w14:paraId="31C58DE7" w14:textId="77777777" w:rsidR="004D1244" w:rsidRDefault="004D1244">
            <w:pPr>
              <w:pBdr>
                <w:top w:val="nil"/>
                <w:left w:val="nil"/>
                <w:bottom w:val="nil"/>
                <w:right w:val="nil"/>
                <w:between w:val="nil"/>
              </w:pBdr>
              <w:rPr>
                <w:color w:val="000000"/>
                <w:sz w:val="18"/>
                <w:szCs w:val="18"/>
              </w:rPr>
            </w:pPr>
          </w:p>
        </w:tc>
        <w:tc>
          <w:tcPr>
            <w:tcW w:w="1142" w:type="dxa"/>
          </w:tcPr>
          <w:p w14:paraId="02E1A05A" w14:textId="77777777" w:rsidR="004D1244" w:rsidRDefault="004D1244">
            <w:pPr>
              <w:pBdr>
                <w:top w:val="nil"/>
                <w:left w:val="nil"/>
                <w:bottom w:val="nil"/>
                <w:right w:val="nil"/>
                <w:between w:val="nil"/>
              </w:pBdr>
              <w:rPr>
                <w:color w:val="000000"/>
                <w:sz w:val="18"/>
                <w:szCs w:val="18"/>
              </w:rPr>
            </w:pPr>
          </w:p>
        </w:tc>
      </w:tr>
      <w:tr w:rsidR="004D1244" w14:paraId="17BD24DC" w14:textId="77777777">
        <w:trPr>
          <w:trHeight w:val="846"/>
        </w:trPr>
        <w:tc>
          <w:tcPr>
            <w:tcW w:w="648" w:type="dxa"/>
          </w:tcPr>
          <w:p w14:paraId="0D08F925" w14:textId="77777777" w:rsidR="004D1244" w:rsidRDefault="004D1244">
            <w:pPr>
              <w:pBdr>
                <w:top w:val="nil"/>
                <w:left w:val="nil"/>
                <w:bottom w:val="nil"/>
                <w:right w:val="nil"/>
                <w:between w:val="nil"/>
              </w:pBdr>
              <w:spacing w:before="8"/>
              <w:rPr>
                <w:rFonts w:ascii="Calibri" w:eastAsia="Calibri" w:hAnsi="Calibri" w:cs="Calibri"/>
                <w:color w:val="000000"/>
                <w:sz w:val="24"/>
                <w:szCs w:val="24"/>
              </w:rPr>
            </w:pPr>
          </w:p>
          <w:p w14:paraId="2C4AB9FD" w14:textId="77777777" w:rsidR="004D1244" w:rsidRDefault="00E821FE">
            <w:pPr>
              <w:pBdr>
                <w:top w:val="nil"/>
                <w:left w:val="nil"/>
                <w:bottom w:val="nil"/>
                <w:right w:val="nil"/>
                <w:between w:val="nil"/>
              </w:pBdr>
              <w:ind w:left="97" w:right="89"/>
              <w:jc w:val="center"/>
              <w:rPr>
                <w:rFonts w:ascii="Calibri" w:eastAsia="Calibri" w:hAnsi="Calibri" w:cs="Calibri"/>
                <w:color w:val="000000"/>
                <w:sz w:val="20"/>
                <w:szCs w:val="20"/>
              </w:rPr>
            </w:pPr>
            <w:r>
              <w:rPr>
                <w:rFonts w:ascii="Calibri" w:eastAsia="Calibri" w:hAnsi="Calibri" w:cs="Calibri"/>
                <w:color w:val="000000"/>
                <w:sz w:val="20"/>
                <w:szCs w:val="20"/>
              </w:rPr>
              <w:t>SO2</w:t>
            </w:r>
          </w:p>
        </w:tc>
        <w:tc>
          <w:tcPr>
            <w:tcW w:w="4229" w:type="dxa"/>
          </w:tcPr>
          <w:p w14:paraId="49CDE591" w14:textId="77777777" w:rsidR="004D1244" w:rsidRDefault="00E821FE">
            <w:pPr>
              <w:pBdr>
                <w:top w:val="nil"/>
                <w:left w:val="nil"/>
                <w:bottom w:val="nil"/>
                <w:right w:val="nil"/>
                <w:between w:val="nil"/>
              </w:pBdr>
              <w:spacing w:before="56"/>
              <w:ind w:left="69" w:right="55"/>
              <w:jc w:val="both"/>
              <w:rPr>
                <w:rFonts w:ascii="Calibri" w:eastAsia="Calibri" w:hAnsi="Calibri" w:cs="Calibri"/>
                <w:color w:val="000000"/>
                <w:sz w:val="20"/>
                <w:szCs w:val="20"/>
              </w:rPr>
            </w:pPr>
            <w:r>
              <w:rPr>
                <w:rFonts w:ascii="Calibri" w:eastAsia="Calibri" w:hAnsi="Calibri" w:cs="Calibri"/>
                <w:color w:val="000000"/>
                <w:sz w:val="20"/>
                <w:szCs w:val="20"/>
              </w:rPr>
              <w:t>L’iniziativa riguarda investimenti per lo stoccaggio ovvero per la commercializzazione del prodotto soggetto ad obbligo di sbarco</w:t>
            </w:r>
            <w:hyperlink w:anchor="_heading=h.1bosqcia7tua">
              <w:r>
                <w:rPr>
                  <w:rFonts w:ascii="Calibri" w:eastAsia="Calibri" w:hAnsi="Calibri" w:cs="Calibri"/>
                  <w:color w:val="000000"/>
                  <w:sz w:val="20"/>
                  <w:szCs w:val="20"/>
                  <w:vertAlign w:val="superscript"/>
                </w:rPr>
                <w:t>1</w:t>
              </w:r>
            </w:hyperlink>
            <w:r>
              <w:rPr>
                <w:rFonts w:ascii="Calibri" w:eastAsia="Calibri" w:hAnsi="Calibri" w:cs="Calibri"/>
                <w:color w:val="000000"/>
                <w:sz w:val="20"/>
                <w:szCs w:val="20"/>
              </w:rPr>
              <w:t>(O2)</w:t>
            </w:r>
          </w:p>
        </w:tc>
        <w:tc>
          <w:tcPr>
            <w:tcW w:w="2474" w:type="dxa"/>
          </w:tcPr>
          <w:p w14:paraId="7AECD087" w14:textId="77777777" w:rsidR="004D1244" w:rsidRDefault="00E821FE">
            <w:pPr>
              <w:pBdr>
                <w:top w:val="nil"/>
                <w:left w:val="nil"/>
                <w:bottom w:val="nil"/>
                <w:right w:val="nil"/>
                <w:between w:val="nil"/>
              </w:pBdr>
              <w:spacing w:before="179"/>
              <w:ind w:left="824" w:right="744" w:hanging="60"/>
              <w:rPr>
                <w:rFonts w:ascii="Calibri" w:eastAsia="Calibri" w:hAnsi="Calibri" w:cs="Calibri"/>
                <w:color w:val="000000"/>
                <w:sz w:val="20"/>
                <w:szCs w:val="20"/>
              </w:rPr>
            </w:pPr>
            <w:r>
              <w:rPr>
                <w:rFonts w:ascii="Calibri" w:eastAsia="Calibri" w:hAnsi="Calibri" w:cs="Calibri"/>
                <w:color w:val="000000"/>
                <w:sz w:val="20"/>
                <w:szCs w:val="20"/>
              </w:rPr>
              <w:t>O2=NO C=0 O2=SI C=1</w:t>
            </w:r>
          </w:p>
        </w:tc>
        <w:tc>
          <w:tcPr>
            <w:tcW w:w="1073" w:type="dxa"/>
          </w:tcPr>
          <w:p w14:paraId="6A08B79D" w14:textId="77777777" w:rsidR="004D1244" w:rsidRDefault="004D1244">
            <w:pPr>
              <w:pBdr>
                <w:top w:val="nil"/>
                <w:left w:val="nil"/>
                <w:bottom w:val="nil"/>
                <w:right w:val="nil"/>
                <w:between w:val="nil"/>
              </w:pBdr>
              <w:rPr>
                <w:color w:val="000000"/>
                <w:sz w:val="18"/>
                <w:szCs w:val="18"/>
              </w:rPr>
            </w:pPr>
          </w:p>
        </w:tc>
        <w:tc>
          <w:tcPr>
            <w:tcW w:w="1142" w:type="dxa"/>
          </w:tcPr>
          <w:p w14:paraId="6B78E384" w14:textId="77777777" w:rsidR="004D1244" w:rsidRDefault="004D1244">
            <w:pPr>
              <w:pBdr>
                <w:top w:val="nil"/>
                <w:left w:val="nil"/>
                <w:bottom w:val="nil"/>
                <w:right w:val="nil"/>
                <w:between w:val="nil"/>
              </w:pBdr>
              <w:rPr>
                <w:color w:val="000000"/>
                <w:sz w:val="18"/>
                <w:szCs w:val="18"/>
              </w:rPr>
            </w:pPr>
          </w:p>
        </w:tc>
      </w:tr>
    </w:tbl>
    <w:p w14:paraId="4E3BC099" w14:textId="77777777" w:rsidR="004D1244" w:rsidRDefault="004D1244">
      <w:pPr>
        <w:pBdr>
          <w:top w:val="nil"/>
          <w:left w:val="nil"/>
          <w:bottom w:val="nil"/>
          <w:right w:val="nil"/>
          <w:between w:val="nil"/>
        </w:pBdr>
        <w:rPr>
          <w:rFonts w:ascii="Calibri" w:eastAsia="Calibri" w:hAnsi="Calibri" w:cs="Calibri"/>
          <w:color w:val="000000"/>
          <w:sz w:val="20"/>
          <w:szCs w:val="20"/>
        </w:rPr>
      </w:pPr>
    </w:p>
    <w:p w14:paraId="65587BA8" w14:textId="77777777" w:rsidR="004D1244" w:rsidRDefault="004D1244">
      <w:pPr>
        <w:pBdr>
          <w:top w:val="nil"/>
          <w:left w:val="nil"/>
          <w:bottom w:val="nil"/>
          <w:right w:val="nil"/>
          <w:between w:val="nil"/>
        </w:pBdr>
        <w:rPr>
          <w:rFonts w:ascii="Calibri" w:eastAsia="Calibri" w:hAnsi="Calibri" w:cs="Calibri"/>
          <w:color w:val="000000"/>
          <w:sz w:val="20"/>
          <w:szCs w:val="20"/>
        </w:rPr>
      </w:pPr>
    </w:p>
    <w:p w14:paraId="0E8CC037" w14:textId="77777777" w:rsidR="004D1244" w:rsidRDefault="00E821FE">
      <w:pPr>
        <w:pBdr>
          <w:top w:val="nil"/>
          <w:left w:val="nil"/>
          <w:bottom w:val="nil"/>
          <w:right w:val="nil"/>
          <w:between w:val="nil"/>
        </w:pBdr>
        <w:spacing w:before="11"/>
        <w:rPr>
          <w:rFonts w:ascii="Calibri" w:eastAsia="Calibri" w:hAnsi="Calibri" w:cs="Calibri"/>
          <w:color w:val="000000"/>
          <w:sz w:val="17"/>
          <w:szCs w:val="17"/>
        </w:rPr>
      </w:pPr>
      <w:r>
        <w:rPr>
          <w:noProof/>
          <w:lang w:val="it-IT"/>
        </w:rPr>
        <mc:AlternateContent>
          <mc:Choice Requires="wps">
            <w:drawing>
              <wp:anchor distT="0" distB="0" distL="0" distR="0" simplePos="0" relativeHeight="251659264" behindDoc="0" locked="0" layoutInCell="1" hidden="0" allowOverlap="1" wp14:anchorId="32114D4B" wp14:editId="5CCEF70F">
                <wp:simplePos x="0" y="0"/>
                <wp:positionH relativeFrom="column">
                  <wp:posOffset>84454</wp:posOffset>
                </wp:positionH>
                <wp:positionV relativeFrom="paragraph">
                  <wp:posOffset>147955</wp:posOffset>
                </wp:positionV>
                <wp:extent cx="1829435" cy="12700"/>
                <wp:effectExtent l="0" t="0" r="0" b="0"/>
                <wp:wrapTopAndBottom distT="0" distB="0"/>
                <wp:docPr id="3" name="Rettangolo 3"/>
                <wp:cNvGraphicFramePr/>
                <a:graphic xmlns:a="http://schemas.openxmlformats.org/drawingml/2006/main">
                  <a:graphicData uri="http://schemas.microsoft.com/office/word/2010/wordprocessingShape">
                    <wps:wsp>
                      <wps:cNvSpPr/>
                      <wps:spPr>
                        <a:xfrm>
                          <a:off x="4431283" y="3774603"/>
                          <a:ext cx="1829435" cy="10795"/>
                        </a:xfrm>
                        <a:prstGeom prst="rect">
                          <a:avLst/>
                        </a:prstGeom>
                        <a:solidFill>
                          <a:srgbClr val="000000"/>
                        </a:solidFill>
                        <a:ln>
                          <a:noFill/>
                        </a:ln>
                      </wps:spPr>
                      <wps:txbx>
                        <w:txbxContent>
                          <w:p w14:paraId="604931C7" w14:textId="77777777" w:rsidR="004D1244" w:rsidRDefault="004D1244">
                            <w:pPr>
                              <w:textDirection w:val="btLr"/>
                            </w:pPr>
                          </w:p>
                        </w:txbxContent>
                      </wps:txbx>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84454</wp:posOffset>
                </wp:positionH>
                <wp:positionV relativeFrom="paragraph">
                  <wp:posOffset>147955</wp:posOffset>
                </wp:positionV>
                <wp:extent cx="1829435" cy="12700"/>
                <wp:effectExtent b="0" l="0" r="0" t="0"/>
                <wp:wrapTopAndBottom distB="0" distT="0"/>
                <wp:docPr id="3"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1829435" cy="12700"/>
                        </a:xfrm>
                        <a:prstGeom prst="rect"/>
                        <a:ln/>
                      </pic:spPr>
                    </pic:pic>
                  </a:graphicData>
                </a:graphic>
              </wp:anchor>
            </w:drawing>
          </mc:Fallback>
        </mc:AlternateContent>
      </w:r>
    </w:p>
    <w:p w14:paraId="22EB10E1" w14:textId="060E747A" w:rsidR="004D1244" w:rsidRDefault="00E821FE" w:rsidP="008C4C63">
      <w:pPr>
        <w:spacing w:before="108"/>
        <w:ind w:left="132"/>
        <w:rPr>
          <w:rFonts w:ascii="Calibri" w:eastAsia="Calibri" w:hAnsi="Calibri" w:cs="Calibri"/>
          <w:color w:val="000000"/>
          <w:sz w:val="7"/>
          <w:szCs w:val="7"/>
        </w:rPr>
      </w:pPr>
      <w:bookmarkStart w:id="8" w:name="_heading=h.1bosqcia7tua" w:colFirst="0" w:colLast="0"/>
      <w:bookmarkEnd w:id="8"/>
      <w:r>
        <w:rPr>
          <w:sz w:val="20"/>
          <w:szCs w:val="20"/>
          <w:vertAlign w:val="superscript"/>
        </w:rPr>
        <w:t>1</w:t>
      </w:r>
      <w:r>
        <w:rPr>
          <w:sz w:val="20"/>
          <w:szCs w:val="20"/>
        </w:rPr>
        <w:t xml:space="preserve"> Di cui all’art.15, Reg.1380/2013 e agli artt.49 bis e quater, Reg. (UE) 812/2015.</w:t>
      </w:r>
    </w:p>
    <w:tbl>
      <w:tblPr>
        <w:tblStyle w:val="a1"/>
        <w:tblW w:w="956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
        <w:gridCol w:w="4229"/>
        <w:gridCol w:w="2474"/>
        <w:gridCol w:w="1073"/>
        <w:gridCol w:w="1142"/>
      </w:tblGrid>
      <w:tr w:rsidR="004D1244" w14:paraId="766A0DED" w14:textId="77777777">
        <w:trPr>
          <w:trHeight w:val="847"/>
        </w:trPr>
        <w:tc>
          <w:tcPr>
            <w:tcW w:w="648" w:type="dxa"/>
          </w:tcPr>
          <w:p w14:paraId="2EF33CF0" w14:textId="77777777" w:rsidR="004D1244" w:rsidRDefault="004D1244">
            <w:pPr>
              <w:pBdr>
                <w:top w:val="nil"/>
                <w:left w:val="nil"/>
                <w:bottom w:val="nil"/>
                <w:right w:val="nil"/>
                <w:between w:val="nil"/>
              </w:pBdr>
              <w:spacing w:before="8"/>
              <w:rPr>
                <w:rFonts w:ascii="Calibri" w:eastAsia="Calibri" w:hAnsi="Calibri" w:cs="Calibri"/>
                <w:color w:val="000000"/>
                <w:sz w:val="24"/>
                <w:szCs w:val="24"/>
              </w:rPr>
            </w:pPr>
          </w:p>
          <w:p w14:paraId="44759BAE" w14:textId="77777777" w:rsidR="004D1244" w:rsidRDefault="00E821FE">
            <w:pPr>
              <w:pBdr>
                <w:top w:val="nil"/>
                <w:left w:val="nil"/>
                <w:bottom w:val="nil"/>
                <w:right w:val="nil"/>
                <w:between w:val="nil"/>
              </w:pBdr>
              <w:spacing w:before="1"/>
              <w:ind w:left="97" w:right="89"/>
              <w:jc w:val="center"/>
              <w:rPr>
                <w:rFonts w:ascii="Calibri" w:eastAsia="Calibri" w:hAnsi="Calibri" w:cs="Calibri"/>
                <w:color w:val="000000"/>
                <w:sz w:val="20"/>
                <w:szCs w:val="20"/>
              </w:rPr>
            </w:pPr>
            <w:r>
              <w:rPr>
                <w:rFonts w:ascii="Calibri" w:eastAsia="Calibri" w:hAnsi="Calibri" w:cs="Calibri"/>
                <w:color w:val="000000"/>
                <w:sz w:val="20"/>
                <w:szCs w:val="20"/>
              </w:rPr>
              <w:t>SO3</w:t>
            </w:r>
          </w:p>
        </w:tc>
        <w:tc>
          <w:tcPr>
            <w:tcW w:w="4229" w:type="dxa"/>
          </w:tcPr>
          <w:p w14:paraId="6EE2298A" w14:textId="77777777" w:rsidR="004D1244" w:rsidRDefault="00E821FE">
            <w:pPr>
              <w:pBdr>
                <w:top w:val="nil"/>
                <w:left w:val="nil"/>
                <w:bottom w:val="nil"/>
                <w:right w:val="nil"/>
                <w:between w:val="nil"/>
              </w:pBdr>
              <w:spacing w:before="179"/>
              <w:ind w:left="69"/>
              <w:rPr>
                <w:rFonts w:ascii="Calibri" w:eastAsia="Calibri" w:hAnsi="Calibri" w:cs="Calibri"/>
                <w:color w:val="000000"/>
                <w:sz w:val="20"/>
                <w:szCs w:val="20"/>
              </w:rPr>
            </w:pPr>
            <w:r>
              <w:rPr>
                <w:rFonts w:ascii="Calibri" w:eastAsia="Calibri" w:hAnsi="Calibri" w:cs="Calibri"/>
                <w:color w:val="000000"/>
                <w:sz w:val="20"/>
                <w:szCs w:val="20"/>
              </w:rPr>
              <w:t>L’operazione prevede investimenti per migliorare la tracciabilità dei prodotti a partire da bordo(O3)</w:t>
            </w:r>
          </w:p>
        </w:tc>
        <w:tc>
          <w:tcPr>
            <w:tcW w:w="2474" w:type="dxa"/>
          </w:tcPr>
          <w:p w14:paraId="75609056" w14:textId="77777777" w:rsidR="004D1244" w:rsidRDefault="00E821FE">
            <w:pPr>
              <w:pBdr>
                <w:top w:val="nil"/>
                <w:left w:val="nil"/>
                <w:bottom w:val="nil"/>
                <w:right w:val="nil"/>
                <w:between w:val="nil"/>
              </w:pBdr>
              <w:spacing w:before="59"/>
              <w:ind w:left="101" w:right="90"/>
              <w:jc w:val="center"/>
              <w:rPr>
                <w:rFonts w:ascii="Calibri" w:eastAsia="Calibri" w:hAnsi="Calibri" w:cs="Calibri"/>
                <w:color w:val="000000"/>
                <w:sz w:val="20"/>
                <w:szCs w:val="20"/>
              </w:rPr>
            </w:pPr>
            <w:r>
              <w:rPr>
                <w:rFonts w:ascii="Calibri" w:eastAsia="Calibri" w:hAnsi="Calibri" w:cs="Calibri"/>
                <w:color w:val="000000"/>
                <w:sz w:val="20"/>
                <w:szCs w:val="20"/>
              </w:rPr>
              <w:t>C=Costo investimento per la tracciabilità/Costo totale dell'investimento</w:t>
            </w:r>
          </w:p>
        </w:tc>
        <w:tc>
          <w:tcPr>
            <w:tcW w:w="1073" w:type="dxa"/>
          </w:tcPr>
          <w:p w14:paraId="148E212A" w14:textId="77777777" w:rsidR="004D1244" w:rsidRDefault="004D1244">
            <w:pPr>
              <w:pBdr>
                <w:top w:val="nil"/>
                <w:left w:val="nil"/>
                <w:bottom w:val="nil"/>
                <w:right w:val="nil"/>
                <w:between w:val="nil"/>
              </w:pBdr>
              <w:rPr>
                <w:color w:val="000000"/>
                <w:sz w:val="18"/>
                <w:szCs w:val="18"/>
              </w:rPr>
            </w:pPr>
          </w:p>
        </w:tc>
        <w:tc>
          <w:tcPr>
            <w:tcW w:w="1142" w:type="dxa"/>
          </w:tcPr>
          <w:p w14:paraId="2B9B0DB8" w14:textId="77777777" w:rsidR="004D1244" w:rsidRDefault="004D1244">
            <w:pPr>
              <w:pBdr>
                <w:top w:val="nil"/>
                <w:left w:val="nil"/>
                <w:bottom w:val="nil"/>
                <w:right w:val="nil"/>
                <w:between w:val="nil"/>
              </w:pBdr>
              <w:rPr>
                <w:color w:val="000000"/>
                <w:sz w:val="18"/>
                <w:szCs w:val="18"/>
              </w:rPr>
            </w:pPr>
          </w:p>
        </w:tc>
      </w:tr>
      <w:tr w:rsidR="004D1244" w14:paraId="42FB1D58" w14:textId="77777777">
        <w:trPr>
          <w:trHeight w:val="1333"/>
        </w:trPr>
        <w:tc>
          <w:tcPr>
            <w:tcW w:w="648" w:type="dxa"/>
          </w:tcPr>
          <w:p w14:paraId="5DA5453E" w14:textId="77777777" w:rsidR="004D1244" w:rsidRDefault="004D1244">
            <w:pPr>
              <w:pBdr>
                <w:top w:val="nil"/>
                <w:left w:val="nil"/>
                <w:bottom w:val="nil"/>
                <w:right w:val="nil"/>
                <w:between w:val="nil"/>
              </w:pBdr>
              <w:rPr>
                <w:rFonts w:ascii="Calibri" w:eastAsia="Calibri" w:hAnsi="Calibri" w:cs="Calibri"/>
                <w:color w:val="000000"/>
                <w:sz w:val="20"/>
                <w:szCs w:val="20"/>
              </w:rPr>
            </w:pPr>
          </w:p>
          <w:p w14:paraId="285E3703" w14:textId="77777777" w:rsidR="004D1244" w:rsidRDefault="004D1244">
            <w:pPr>
              <w:pBdr>
                <w:top w:val="nil"/>
                <w:left w:val="nil"/>
                <w:bottom w:val="nil"/>
                <w:right w:val="nil"/>
                <w:between w:val="nil"/>
              </w:pBdr>
              <w:spacing w:before="9"/>
              <w:rPr>
                <w:rFonts w:ascii="Calibri" w:eastAsia="Calibri" w:hAnsi="Calibri" w:cs="Calibri"/>
                <w:color w:val="000000"/>
                <w:sz w:val="24"/>
                <w:szCs w:val="24"/>
              </w:rPr>
            </w:pPr>
          </w:p>
          <w:p w14:paraId="41713F9D" w14:textId="77777777" w:rsidR="004D1244" w:rsidRDefault="00E821FE">
            <w:pPr>
              <w:pBdr>
                <w:top w:val="nil"/>
                <w:left w:val="nil"/>
                <w:bottom w:val="nil"/>
                <w:right w:val="nil"/>
                <w:between w:val="nil"/>
              </w:pBdr>
              <w:ind w:left="97" w:right="89"/>
              <w:jc w:val="center"/>
              <w:rPr>
                <w:rFonts w:ascii="Calibri" w:eastAsia="Calibri" w:hAnsi="Calibri" w:cs="Calibri"/>
                <w:color w:val="000000"/>
                <w:sz w:val="20"/>
                <w:szCs w:val="20"/>
              </w:rPr>
            </w:pPr>
            <w:r>
              <w:rPr>
                <w:rFonts w:ascii="Calibri" w:eastAsia="Calibri" w:hAnsi="Calibri" w:cs="Calibri"/>
                <w:color w:val="000000"/>
                <w:sz w:val="20"/>
                <w:szCs w:val="20"/>
              </w:rPr>
              <w:t>SO4</w:t>
            </w:r>
          </w:p>
        </w:tc>
        <w:tc>
          <w:tcPr>
            <w:tcW w:w="4229" w:type="dxa"/>
          </w:tcPr>
          <w:p w14:paraId="30A2357D" w14:textId="77777777" w:rsidR="004D1244" w:rsidRDefault="00E821FE">
            <w:pPr>
              <w:pBdr>
                <w:top w:val="nil"/>
                <w:left w:val="nil"/>
                <w:bottom w:val="nil"/>
                <w:right w:val="nil"/>
                <w:between w:val="nil"/>
              </w:pBdr>
              <w:spacing w:before="56"/>
              <w:ind w:left="69" w:right="57"/>
              <w:jc w:val="both"/>
              <w:rPr>
                <w:rFonts w:ascii="Calibri" w:eastAsia="Calibri" w:hAnsi="Calibri" w:cs="Calibri"/>
                <w:color w:val="000000"/>
                <w:sz w:val="20"/>
                <w:szCs w:val="20"/>
              </w:rPr>
            </w:pPr>
            <w:r>
              <w:rPr>
                <w:rFonts w:ascii="Calibri" w:eastAsia="Calibri" w:hAnsi="Calibri" w:cs="Calibri"/>
                <w:color w:val="000000"/>
                <w:sz w:val="20"/>
                <w:szCs w:val="20"/>
              </w:rPr>
              <w:t>L’iniziativa riguarda l’utilizzo di specie alloctone dannose non ancora presenti nell’elenco IAS, nonché delle esotiche invasive che soddisfano le condizioni di cui all’articolo 4, paragrafo 6 del Reg. (UE) 2014/1143 (O4)</w:t>
            </w:r>
          </w:p>
        </w:tc>
        <w:tc>
          <w:tcPr>
            <w:tcW w:w="2474" w:type="dxa"/>
          </w:tcPr>
          <w:p w14:paraId="59EAD2E0" w14:textId="77777777" w:rsidR="004D1244" w:rsidRDefault="004D1244">
            <w:pPr>
              <w:pBdr>
                <w:top w:val="nil"/>
                <w:left w:val="nil"/>
                <w:bottom w:val="nil"/>
                <w:right w:val="nil"/>
                <w:between w:val="nil"/>
              </w:pBdr>
              <w:rPr>
                <w:rFonts w:ascii="Calibri" w:eastAsia="Calibri" w:hAnsi="Calibri" w:cs="Calibri"/>
                <w:color w:val="000000"/>
                <w:sz w:val="20"/>
                <w:szCs w:val="20"/>
              </w:rPr>
            </w:pPr>
          </w:p>
          <w:p w14:paraId="20A8CCBE" w14:textId="77777777" w:rsidR="004D1244" w:rsidRDefault="00E821FE">
            <w:pPr>
              <w:pBdr>
                <w:top w:val="nil"/>
                <w:left w:val="nil"/>
                <w:bottom w:val="nil"/>
                <w:right w:val="nil"/>
                <w:between w:val="nil"/>
              </w:pBdr>
              <w:spacing w:before="179"/>
              <w:ind w:left="824" w:right="744" w:hanging="60"/>
              <w:rPr>
                <w:rFonts w:ascii="Calibri" w:eastAsia="Calibri" w:hAnsi="Calibri" w:cs="Calibri"/>
                <w:color w:val="000000"/>
                <w:sz w:val="20"/>
                <w:szCs w:val="20"/>
              </w:rPr>
            </w:pPr>
            <w:r>
              <w:rPr>
                <w:rFonts w:ascii="Calibri" w:eastAsia="Calibri" w:hAnsi="Calibri" w:cs="Calibri"/>
                <w:color w:val="000000"/>
                <w:sz w:val="20"/>
                <w:szCs w:val="20"/>
              </w:rPr>
              <w:t>O4=NO C=0 O4=SI C=1</w:t>
            </w:r>
          </w:p>
        </w:tc>
        <w:tc>
          <w:tcPr>
            <w:tcW w:w="1073" w:type="dxa"/>
          </w:tcPr>
          <w:p w14:paraId="06C3680C" w14:textId="77777777" w:rsidR="004D1244" w:rsidRDefault="004D1244">
            <w:pPr>
              <w:pBdr>
                <w:top w:val="nil"/>
                <w:left w:val="nil"/>
                <w:bottom w:val="nil"/>
                <w:right w:val="nil"/>
                <w:between w:val="nil"/>
              </w:pBdr>
              <w:rPr>
                <w:color w:val="000000"/>
                <w:sz w:val="18"/>
                <w:szCs w:val="18"/>
              </w:rPr>
            </w:pPr>
          </w:p>
        </w:tc>
        <w:tc>
          <w:tcPr>
            <w:tcW w:w="1142" w:type="dxa"/>
          </w:tcPr>
          <w:p w14:paraId="117B51BB" w14:textId="77777777" w:rsidR="004D1244" w:rsidRDefault="004D1244">
            <w:pPr>
              <w:pBdr>
                <w:top w:val="nil"/>
                <w:left w:val="nil"/>
                <w:bottom w:val="nil"/>
                <w:right w:val="nil"/>
                <w:between w:val="nil"/>
              </w:pBdr>
              <w:rPr>
                <w:color w:val="000000"/>
                <w:sz w:val="18"/>
                <w:szCs w:val="18"/>
              </w:rPr>
            </w:pPr>
          </w:p>
        </w:tc>
      </w:tr>
      <w:tr w:rsidR="004D1244" w14:paraId="10929910" w14:textId="77777777">
        <w:trPr>
          <w:trHeight w:val="1824"/>
        </w:trPr>
        <w:tc>
          <w:tcPr>
            <w:tcW w:w="648" w:type="dxa"/>
          </w:tcPr>
          <w:p w14:paraId="36A18B77" w14:textId="77777777" w:rsidR="004D1244" w:rsidRDefault="004D1244">
            <w:pPr>
              <w:pBdr>
                <w:top w:val="nil"/>
                <w:left w:val="nil"/>
                <w:bottom w:val="nil"/>
                <w:right w:val="nil"/>
                <w:between w:val="nil"/>
              </w:pBdr>
              <w:rPr>
                <w:rFonts w:ascii="Calibri" w:eastAsia="Calibri" w:hAnsi="Calibri" w:cs="Calibri"/>
                <w:color w:val="000000"/>
                <w:sz w:val="20"/>
                <w:szCs w:val="20"/>
              </w:rPr>
            </w:pPr>
          </w:p>
          <w:p w14:paraId="6E702D8B" w14:textId="77777777" w:rsidR="004D1244" w:rsidRDefault="004D1244">
            <w:pPr>
              <w:pBdr>
                <w:top w:val="nil"/>
                <w:left w:val="nil"/>
                <w:bottom w:val="nil"/>
                <w:right w:val="nil"/>
                <w:between w:val="nil"/>
              </w:pBdr>
              <w:rPr>
                <w:rFonts w:ascii="Calibri" w:eastAsia="Calibri" w:hAnsi="Calibri" w:cs="Calibri"/>
                <w:color w:val="000000"/>
                <w:sz w:val="20"/>
                <w:szCs w:val="20"/>
              </w:rPr>
            </w:pPr>
          </w:p>
          <w:p w14:paraId="60901B1D" w14:textId="77777777" w:rsidR="004D1244" w:rsidRDefault="004D1244">
            <w:pPr>
              <w:pBdr>
                <w:top w:val="nil"/>
                <w:left w:val="nil"/>
                <w:bottom w:val="nil"/>
                <w:right w:val="nil"/>
                <w:between w:val="nil"/>
              </w:pBdr>
              <w:spacing w:before="9"/>
              <w:rPr>
                <w:rFonts w:ascii="Calibri" w:eastAsia="Calibri" w:hAnsi="Calibri" w:cs="Calibri"/>
                <w:color w:val="000000"/>
                <w:sz w:val="24"/>
                <w:szCs w:val="24"/>
              </w:rPr>
            </w:pPr>
          </w:p>
          <w:p w14:paraId="136D1DDA" w14:textId="77777777" w:rsidR="004D1244" w:rsidRDefault="00E821FE">
            <w:pPr>
              <w:pBdr>
                <w:top w:val="nil"/>
                <w:left w:val="nil"/>
                <w:bottom w:val="nil"/>
                <w:right w:val="nil"/>
                <w:between w:val="nil"/>
              </w:pBdr>
              <w:ind w:left="97" w:right="89"/>
              <w:jc w:val="center"/>
              <w:rPr>
                <w:rFonts w:ascii="Calibri" w:eastAsia="Calibri" w:hAnsi="Calibri" w:cs="Calibri"/>
                <w:color w:val="000000"/>
                <w:sz w:val="20"/>
                <w:szCs w:val="20"/>
              </w:rPr>
            </w:pPr>
            <w:r>
              <w:rPr>
                <w:rFonts w:ascii="Calibri" w:eastAsia="Calibri" w:hAnsi="Calibri" w:cs="Calibri"/>
                <w:color w:val="000000"/>
                <w:sz w:val="20"/>
                <w:szCs w:val="20"/>
              </w:rPr>
              <w:t>SO5</w:t>
            </w:r>
          </w:p>
        </w:tc>
        <w:tc>
          <w:tcPr>
            <w:tcW w:w="4229" w:type="dxa"/>
          </w:tcPr>
          <w:p w14:paraId="5C1EE067" w14:textId="77777777" w:rsidR="004D1244" w:rsidRDefault="00E821FE">
            <w:pPr>
              <w:pBdr>
                <w:top w:val="nil"/>
                <w:left w:val="nil"/>
                <w:bottom w:val="nil"/>
                <w:right w:val="nil"/>
                <w:between w:val="nil"/>
              </w:pBdr>
              <w:spacing w:before="59"/>
              <w:ind w:left="69" w:right="56"/>
              <w:jc w:val="both"/>
              <w:rPr>
                <w:rFonts w:ascii="Calibri" w:eastAsia="Calibri" w:hAnsi="Calibri" w:cs="Calibri"/>
                <w:color w:val="000000"/>
                <w:sz w:val="20"/>
                <w:szCs w:val="20"/>
              </w:rPr>
            </w:pPr>
            <w:r>
              <w:rPr>
                <w:rFonts w:ascii="Calibri" w:eastAsia="Calibri" w:hAnsi="Calibri" w:cs="Calibri"/>
                <w:color w:val="000000"/>
                <w:sz w:val="20"/>
                <w:szCs w:val="20"/>
              </w:rPr>
              <w:t>Costi investimenti per la conservazione delle risorse marine, per la transizione green attraverso la realizzazione/adeguamento di modelli produttivi green (gestione sostenibile delle risorse acquatiche anche attraverso PLG, decarbonizzazione, autosufficienza energetica delle produzioni, sequestro CO</w:t>
            </w:r>
            <w:r>
              <w:rPr>
                <w:rFonts w:ascii="Calibri" w:eastAsia="Calibri" w:hAnsi="Calibri" w:cs="Calibri"/>
                <w:color w:val="000000"/>
                <w:sz w:val="13"/>
                <w:szCs w:val="13"/>
              </w:rPr>
              <w:t>2</w:t>
            </w:r>
            <w:r>
              <w:rPr>
                <w:rFonts w:ascii="Calibri" w:eastAsia="Calibri" w:hAnsi="Calibri" w:cs="Calibri"/>
                <w:color w:val="000000"/>
                <w:sz w:val="20"/>
                <w:szCs w:val="20"/>
              </w:rPr>
              <w:t>, riduzione gas serra) (O5)</w:t>
            </w:r>
          </w:p>
        </w:tc>
        <w:tc>
          <w:tcPr>
            <w:tcW w:w="2474" w:type="dxa"/>
          </w:tcPr>
          <w:p w14:paraId="2793AFB4" w14:textId="77777777" w:rsidR="004D1244" w:rsidRDefault="004D1244">
            <w:pPr>
              <w:pBdr>
                <w:top w:val="nil"/>
                <w:left w:val="nil"/>
                <w:bottom w:val="nil"/>
                <w:right w:val="nil"/>
                <w:between w:val="nil"/>
              </w:pBdr>
              <w:rPr>
                <w:rFonts w:ascii="Calibri" w:eastAsia="Calibri" w:hAnsi="Calibri" w:cs="Calibri"/>
                <w:color w:val="000000"/>
                <w:sz w:val="20"/>
                <w:szCs w:val="20"/>
              </w:rPr>
            </w:pPr>
          </w:p>
          <w:p w14:paraId="67C84F86" w14:textId="77777777" w:rsidR="004D1244" w:rsidRDefault="004D1244">
            <w:pPr>
              <w:pBdr>
                <w:top w:val="nil"/>
                <w:left w:val="nil"/>
                <w:bottom w:val="nil"/>
                <w:right w:val="nil"/>
                <w:between w:val="nil"/>
              </w:pBdr>
              <w:spacing w:before="9"/>
              <w:rPr>
                <w:rFonts w:ascii="Calibri" w:eastAsia="Calibri" w:hAnsi="Calibri" w:cs="Calibri"/>
                <w:color w:val="000000"/>
                <w:sz w:val="24"/>
                <w:szCs w:val="24"/>
              </w:rPr>
            </w:pPr>
          </w:p>
          <w:p w14:paraId="0A9FBE4B" w14:textId="77777777" w:rsidR="004D1244" w:rsidRDefault="00E821FE">
            <w:pPr>
              <w:pBdr>
                <w:top w:val="nil"/>
                <w:left w:val="nil"/>
                <w:bottom w:val="nil"/>
                <w:right w:val="nil"/>
                <w:between w:val="nil"/>
              </w:pBdr>
              <w:ind w:left="269" w:firstLine="86"/>
              <w:rPr>
                <w:rFonts w:ascii="Calibri" w:eastAsia="Calibri" w:hAnsi="Calibri" w:cs="Calibri"/>
                <w:color w:val="000000"/>
                <w:sz w:val="20"/>
                <w:szCs w:val="20"/>
              </w:rPr>
            </w:pPr>
            <w:r>
              <w:rPr>
                <w:rFonts w:ascii="Calibri" w:eastAsia="Calibri" w:hAnsi="Calibri" w:cs="Calibri"/>
                <w:color w:val="000000"/>
                <w:sz w:val="20"/>
                <w:szCs w:val="20"/>
              </w:rPr>
              <w:t>C=Costo investimento transizione green/Costo totale dell'investimento</w:t>
            </w:r>
          </w:p>
        </w:tc>
        <w:tc>
          <w:tcPr>
            <w:tcW w:w="1073" w:type="dxa"/>
          </w:tcPr>
          <w:p w14:paraId="2D540B54" w14:textId="77777777" w:rsidR="004D1244" w:rsidRDefault="004D1244">
            <w:pPr>
              <w:pBdr>
                <w:top w:val="nil"/>
                <w:left w:val="nil"/>
                <w:bottom w:val="nil"/>
                <w:right w:val="nil"/>
                <w:between w:val="nil"/>
              </w:pBdr>
              <w:rPr>
                <w:color w:val="000000"/>
                <w:sz w:val="18"/>
                <w:szCs w:val="18"/>
              </w:rPr>
            </w:pPr>
          </w:p>
        </w:tc>
        <w:tc>
          <w:tcPr>
            <w:tcW w:w="1142" w:type="dxa"/>
          </w:tcPr>
          <w:p w14:paraId="0C436551" w14:textId="77777777" w:rsidR="004D1244" w:rsidRDefault="004D1244">
            <w:pPr>
              <w:pBdr>
                <w:top w:val="nil"/>
                <w:left w:val="nil"/>
                <w:bottom w:val="nil"/>
                <w:right w:val="nil"/>
                <w:between w:val="nil"/>
              </w:pBdr>
              <w:rPr>
                <w:color w:val="000000"/>
                <w:sz w:val="18"/>
                <w:szCs w:val="18"/>
              </w:rPr>
            </w:pPr>
          </w:p>
        </w:tc>
      </w:tr>
      <w:tr w:rsidR="004D1244" w14:paraId="056B4BC0" w14:textId="77777777">
        <w:trPr>
          <w:trHeight w:val="846"/>
        </w:trPr>
        <w:tc>
          <w:tcPr>
            <w:tcW w:w="648" w:type="dxa"/>
          </w:tcPr>
          <w:p w14:paraId="6306BCF9" w14:textId="77777777" w:rsidR="004D1244" w:rsidRDefault="004D1244">
            <w:pPr>
              <w:pBdr>
                <w:top w:val="nil"/>
                <w:left w:val="nil"/>
                <w:bottom w:val="nil"/>
                <w:right w:val="nil"/>
                <w:between w:val="nil"/>
              </w:pBdr>
              <w:spacing w:before="8"/>
              <w:rPr>
                <w:rFonts w:ascii="Calibri" w:eastAsia="Calibri" w:hAnsi="Calibri" w:cs="Calibri"/>
                <w:color w:val="000000"/>
                <w:sz w:val="24"/>
                <w:szCs w:val="24"/>
              </w:rPr>
            </w:pPr>
          </w:p>
          <w:p w14:paraId="148C8536" w14:textId="77777777" w:rsidR="004D1244" w:rsidRDefault="00E821FE">
            <w:pPr>
              <w:pBdr>
                <w:top w:val="nil"/>
                <w:left w:val="nil"/>
                <w:bottom w:val="nil"/>
                <w:right w:val="nil"/>
                <w:between w:val="nil"/>
              </w:pBdr>
              <w:ind w:left="97" w:right="89"/>
              <w:jc w:val="center"/>
              <w:rPr>
                <w:rFonts w:ascii="Calibri" w:eastAsia="Calibri" w:hAnsi="Calibri" w:cs="Calibri"/>
                <w:color w:val="000000"/>
                <w:sz w:val="20"/>
                <w:szCs w:val="20"/>
              </w:rPr>
            </w:pPr>
            <w:r>
              <w:rPr>
                <w:rFonts w:ascii="Calibri" w:eastAsia="Calibri" w:hAnsi="Calibri" w:cs="Calibri"/>
                <w:color w:val="000000"/>
                <w:sz w:val="20"/>
                <w:szCs w:val="20"/>
              </w:rPr>
              <w:t>SO6</w:t>
            </w:r>
          </w:p>
        </w:tc>
        <w:tc>
          <w:tcPr>
            <w:tcW w:w="4229" w:type="dxa"/>
          </w:tcPr>
          <w:p w14:paraId="6DDF198B" w14:textId="77777777" w:rsidR="004D1244" w:rsidRDefault="00E821FE">
            <w:pPr>
              <w:pBdr>
                <w:top w:val="nil"/>
                <w:left w:val="nil"/>
                <w:bottom w:val="nil"/>
                <w:right w:val="nil"/>
                <w:between w:val="nil"/>
              </w:pBdr>
              <w:spacing w:before="56"/>
              <w:ind w:left="69" w:right="56"/>
              <w:jc w:val="both"/>
              <w:rPr>
                <w:rFonts w:ascii="Calibri" w:eastAsia="Calibri" w:hAnsi="Calibri" w:cs="Calibri"/>
                <w:color w:val="000000"/>
                <w:sz w:val="20"/>
                <w:szCs w:val="20"/>
              </w:rPr>
            </w:pPr>
            <w:r>
              <w:rPr>
                <w:rFonts w:ascii="Calibri" w:eastAsia="Calibri" w:hAnsi="Calibri" w:cs="Calibri"/>
                <w:color w:val="000000"/>
                <w:sz w:val="20"/>
                <w:szCs w:val="20"/>
              </w:rPr>
              <w:t>L'iniziativa prevede attività di diversificazione d’impresa con attività complementari al settore della pesca e dell’acquacoltura (O6)</w:t>
            </w:r>
          </w:p>
        </w:tc>
        <w:tc>
          <w:tcPr>
            <w:tcW w:w="2474" w:type="dxa"/>
          </w:tcPr>
          <w:p w14:paraId="22E3DACA" w14:textId="77777777" w:rsidR="004D1244" w:rsidRDefault="00E821FE">
            <w:pPr>
              <w:pBdr>
                <w:top w:val="nil"/>
                <w:left w:val="nil"/>
                <w:bottom w:val="nil"/>
                <w:right w:val="nil"/>
                <w:between w:val="nil"/>
              </w:pBdr>
              <w:spacing w:before="179"/>
              <w:ind w:left="569" w:right="745" w:firstLine="194"/>
              <w:rPr>
                <w:rFonts w:ascii="Calibri" w:eastAsia="Calibri" w:hAnsi="Calibri" w:cs="Calibri"/>
                <w:color w:val="000000"/>
                <w:sz w:val="20"/>
                <w:szCs w:val="20"/>
              </w:rPr>
            </w:pPr>
            <w:r>
              <w:rPr>
                <w:rFonts w:ascii="Calibri" w:eastAsia="Calibri" w:hAnsi="Calibri" w:cs="Calibri"/>
                <w:color w:val="000000"/>
                <w:sz w:val="20"/>
                <w:szCs w:val="20"/>
              </w:rPr>
              <w:t>O6=NO C=0 O6=SI C=1</w:t>
            </w:r>
          </w:p>
        </w:tc>
        <w:tc>
          <w:tcPr>
            <w:tcW w:w="1073" w:type="dxa"/>
          </w:tcPr>
          <w:p w14:paraId="1A4D4370" w14:textId="77777777" w:rsidR="004D1244" w:rsidRDefault="004D1244">
            <w:pPr>
              <w:pBdr>
                <w:top w:val="nil"/>
                <w:left w:val="nil"/>
                <w:bottom w:val="nil"/>
                <w:right w:val="nil"/>
                <w:between w:val="nil"/>
              </w:pBdr>
              <w:rPr>
                <w:color w:val="000000"/>
                <w:sz w:val="18"/>
                <w:szCs w:val="18"/>
              </w:rPr>
            </w:pPr>
          </w:p>
        </w:tc>
        <w:tc>
          <w:tcPr>
            <w:tcW w:w="1142" w:type="dxa"/>
          </w:tcPr>
          <w:p w14:paraId="2120E12D" w14:textId="77777777" w:rsidR="004D1244" w:rsidRDefault="004D1244">
            <w:pPr>
              <w:pBdr>
                <w:top w:val="nil"/>
                <w:left w:val="nil"/>
                <w:bottom w:val="nil"/>
                <w:right w:val="nil"/>
                <w:between w:val="nil"/>
              </w:pBdr>
              <w:rPr>
                <w:color w:val="000000"/>
                <w:sz w:val="18"/>
                <w:szCs w:val="18"/>
              </w:rPr>
            </w:pPr>
          </w:p>
        </w:tc>
      </w:tr>
      <w:tr w:rsidR="004D1244" w14:paraId="7D45C043" w14:textId="77777777">
        <w:trPr>
          <w:trHeight w:val="601"/>
        </w:trPr>
        <w:tc>
          <w:tcPr>
            <w:tcW w:w="648" w:type="dxa"/>
          </w:tcPr>
          <w:p w14:paraId="0045B469" w14:textId="77777777" w:rsidR="004D1244" w:rsidRDefault="00E821FE">
            <w:pPr>
              <w:pBdr>
                <w:top w:val="nil"/>
                <w:left w:val="nil"/>
                <w:bottom w:val="nil"/>
                <w:right w:val="nil"/>
                <w:between w:val="nil"/>
              </w:pBdr>
              <w:spacing w:before="179"/>
              <w:ind w:left="97" w:right="89"/>
              <w:jc w:val="center"/>
              <w:rPr>
                <w:rFonts w:ascii="Calibri" w:eastAsia="Calibri" w:hAnsi="Calibri" w:cs="Calibri"/>
                <w:color w:val="000000"/>
                <w:sz w:val="20"/>
                <w:szCs w:val="20"/>
              </w:rPr>
            </w:pPr>
            <w:r>
              <w:rPr>
                <w:rFonts w:ascii="Calibri" w:eastAsia="Calibri" w:hAnsi="Calibri" w:cs="Calibri"/>
                <w:color w:val="000000"/>
                <w:sz w:val="20"/>
                <w:szCs w:val="20"/>
              </w:rPr>
              <w:t>SO7</w:t>
            </w:r>
          </w:p>
        </w:tc>
        <w:tc>
          <w:tcPr>
            <w:tcW w:w="4229" w:type="dxa"/>
          </w:tcPr>
          <w:p w14:paraId="0D26C157" w14:textId="77777777" w:rsidR="004D1244" w:rsidRDefault="00E821FE">
            <w:pPr>
              <w:pBdr>
                <w:top w:val="nil"/>
                <w:left w:val="nil"/>
                <w:bottom w:val="nil"/>
                <w:right w:val="nil"/>
                <w:between w:val="nil"/>
              </w:pBdr>
              <w:spacing w:before="56"/>
              <w:ind w:left="69" w:right="202"/>
              <w:rPr>
                <w:rFonts w:ascii="Calibri" w:eastAsia="Calibri" w:hAnsi="Calibri" w:cs="Calibri"/>
                <w:color w:val="000000"/>
                <w:sz w:val="20"/>
                <w:szCs w:val="20"/>
              </w:rPr>
            </w:pPr>
            <w:r>
              <w:rPr>
                <w:rFonts w:ascii="Calibri" w:eastAsia="Calibri" w:hAnsi="Calibri" w:cs="Calibri"/>
                <w:color w:val="000000"/>
                <w:sz w:val="20"/>
                <w:szCs w:val="20"/>
              </w:rPr>
              <w:t>L’iniziatica promuove l’innovazione di marketing, e/o di processo (O7)</w:t>
            </w:r>
          </w:p>
        </w:tc>
        <w:tc>
          <w:tcPr>
            <w:tcW w:w="2474" w:type="dxa"/>
          </w:tcPr>
          <w:p w14:paraId="22D3EBFE" w14:textId="77777777" w:rsidR="004D1244" w:rsidRDefault="00E821FE">
            <w:pPr>
              <w:pBdr>
                <w:top w:val="nil"/>
                <w:left w:val="nil"/>
                <w:bottom w:val="nil"/>
                <w:right w:val="nil"/>
                <w:between w:val="nil"/>
              </w:pBdr>
              <w:spacing w:before="56"/>
              <w:ind w:left="778" w:right="745" w:hanging="15"/>
              <w:rPr>
                <w:rFonts w:ascii="Calibri" w:eastAsia="Calibri" w:hAnsi="Calibri" w:cs="Calibri"/>
                <w:color w:val="000000"/>
                <w:sz w:val="20"/>
                <w:szCs w:val="20"/>
              </w:rPr>
            </w:pPr>
            <w:r>
              <w:rPr>
                <w:rFonts w:ascii="Calibri" w:eastAsia="Calibri" w:hAnsi="Calibri" w:cs="Calibri"/>
                <w:color w:val="000000"/>
                <w:sz w:val="20"/>
                <w:szCs w:val="20"/>
              </w:rPr>
              <w:t>O7=NO C=0 O7=SI C=1</w:t>
            </w:r>
          </w:p>
        </w:tc>
        <w:tc>
          <w:tcPr>
            <w:tcW w:w="1073" w:type="dxa"/>
          </w:tcPr>
          <w:p w14:paraId="371138C5" w14:textId="77777777" w:rsidR="004D1244" w:rsidRDefault="004D1244">
            <w:pPr>
              <w:pBdr>
                <w:top w:val="nil"/>
                <w:left w:val="nil"/>
                <w:bottom w:val="nil"/>
                <w:right w:val="nil"/>
                <w:between w:val="nil"/>
              </w:pBdr>
              <w:rPr>
                <w:color w:val="000000"/>
                <w:sz w:val="18"/>
                <w:szCs w:val="18"/>
              </w:rPr>
            </w:pPr>
          </w:p>
        </w:tc>
        <w:tc>
          <w:tcPr>
            <w:tcW w:w="1142" w:type="dxa"/>
          </w:tcPr>
          <w:p w14:paraId="2ABBAF6D" w14:textId="77777777" w:rsidR="004D1244" w:rsidRDefault="004D1244">
            <w:pPr>
              <w:pBdr>
                <w:top w:val="nil"/>
                <w:left w:val="nil"/>
                <w:bottom w:val="nil"/>
                <w:right w:val="nil"/>
                <w:between w:val="nil"/>
              </w:pBdr>
              <w:rPr>
                <w:color w:val="000000"/>
                <w:sz w:val="18"/>
                <w:szCs w:val="18"/>
              </w:rPr>
            </w:pPr>
          </w:p>
        </w:tc>
      </w:tr>
      <w:tr w:rsidR="004D1244" w14:paraId="0F7CEE32" w14:textId="77777777">
        <w:trPr>
          <w:trHeight w:val="846"/>
        </w:trPr>
        <w:tc>
          <w:tcPr>
            <w:tcW w:w="648" w:type="dxa"/>
          </w:tcPr>
          <w:p w14:paraId="77EDB81B" w14:textId="77777777" w:rsidR="004D1244" w:rsidRDefault="004D1244">
            <w:pPr>
              <w:pBdr>
                <w:top w:val="nil"/>
                <w:left w:val="nil"/>
                <w:bottom w:val="nil"/>
                <w:right w:val="nil"/>
                <w:between w:val="nil"/>
              </w:pBdr>
              <w:spacing w:before="8"/>
              <w:rPr>
                <w:rFonts w:ascii="Calibri" w:eastAsia="Calibri" w:hAnsi="Calibri" w:cs="Calibri"/>
                <w:color w:val="000000"/>
                <w:sz w:val="24"/>
                <w:szCs w:val="24"/>
              </w:rPr>
            </w:pPr>
          </w:p>
          <w:p w14:paraId="75BCE80E" w14:textId="77777777" w:rsidR="004D1244" w:rsidRDefault="00E821FE">
            <w:pPr>
              <w:pBdr>
                <w:top w:val="nil"/>
                <w:left w:val="nil"/>
                <w:bottom w:val="nil"/>
                <w:right w:val="nil"/>
                <w:between w:val="nil"/>
              </w:pBdr>
              <w:ind w:left="97" w:right="89"/>
              <w:jc w:val="center"/>
              <w:rPr>
                <w:rFonts w:ascii="Calibri" w:eastAsia="Calibri" w:hAnsi="Calibri" w:cs="Calibri"/>
                <w:color w:val="000000"/>
                <w:sz w:val="20"/>
                <w:szCs w:val="20"/>
              </w:rPr>
            </w:pPr>
            <w:r>
              <w:rPr>
                <w:rFonts w:ascii="Calibri" w:eastAsia="Calibri" w:hAnsi="Calibri" w:cs="Calibri"/>
                <w:color w:val="000000"/>
                <w:sz w:val="20"/>
                <w:szCs w:val="20"/>
              </w:rPr>
              <w:t>SO8</w:t>
            </w:r>
          </w:p>
        </w:tc>
        <w:tc>
          <w:tcPr>
            <w:tcW w:w="4229" w:type="dxa"/>
          </w:tcPr>
          <w:p w14:paraId="6B1F51DA" w14:textId="77777777" w:rsidR="004D1244" w:rsidRDefault="00E821FE">
            <w:pPr>
              <w:pBdr>
                <w:top w:val="nil"/>
                <w:left w:val="nil"/>
                <w:bottom w:val="nil"/>
                <w:right w:val="nil"/>
                <w:between w:val="nil"/>
              </w:pBdr>
              <w:spacing w:before="56"/>
              <w:ind w:left="69" w:right="58"/>
              <w:jc w:val="both"/>
              <w:rPr>
                <w:rFonts w:ascii="Calibri" w:eastAsia="Calibri" w:hAnsi="Calibri" w:cs="Calibri"/>
                <w:color w:val="000000"/>
                <w:sz w:val="20"/>
                <w:szCs w:val="20"/>
              </w:rPr>
            </w:pPr>
            <w:r>
              <w:rPr>
                <w:rFonts w:ascii="Calibri" w:eastAsia="Calibri" w:hAnsi="Calibri" w:cs="Calibri"/>
                <w:color w:val="000000"/>
                <w:sz w:val="20"/>
                <w:szCs w:val="20"/>
              </w:rPr>
              <w:t>L’iniziativa prevede investimenti finalizzati a migliorare la qualità degli alimenti e sicurezza igienica delle produzioni (O8)</w:t>
            </w:r>
          </w:p>
        </w:tc>
        <w:tc>
          <w:tcPr>
            <w:tcW w:w="2474" w:type="dxa"/>
          </w:tcPr>
          <w:p w14:paraId="2B940046" w14:textId="77777777" w:rsidR="004D1244" w:rsidRDefault="00E821FE">
            <w:pPr>
              <w:pBdr>
                <w:top w:val="nil"/>
                <w:left w:val="nil"/>
                <w:bottom w:val="nil"/>
                <w:right w:val="nil"/>
                <w:between w:val="nil"/>
              </w:pBdr>
              <w:spacing w:before="179"/>
              <w:ind w:left="348" w:firstLine="7"/>
              <w:rPr>
                <w:rFonts w:ascii="Calibri" w:eastAsia="Calibri" w:hAnsi="Calibri" w:cs="Calibri"/>
                <w:color w:val="000000"/>
                <w:sz w:val="20"/>
                <w:szCs w:val="20"/>
              </w:rPr>
            </w:pPr>
            <w:r>
              <w:rPr>
                <w:rFonts w:ascii="Calibri" w:eastAsia="Calibri" w:hAnsi="Calibri" w:cs="Calibri"/>
                <w:color w:val="000000"/>
                <w:sz w:val="20"/>
                <w:szCs w:val="20"/>
              </w:rPr>
              <w:t>C=Costo investimento tematico/Costo totale</w:t>
            </w:r>
          </w:p>
        </w:tc>
        <w:tc>
          <w:tcPr>
            <w:tcW w:w="1073" w:type="dxa"/>
          </w:tcPr>
          <w:p w14:paraId="67DB3C71" w14:textId="77777777" w:rsidR="004D1244" w:rsidRDefault="004D1244">
            <w:pPr>
              <w:pBdr>
                <w:top w:val="nil"/>
                <w:left w:val="nil"/>
                <w:bottom w:val="nil"/>
                <w:right w:val="nil"/>
                <w:between w:val="nil"/>
              </w:pBdr>
              <w:rPr>
                <w:color w:val="000000"/>
                <w:sz w:val="18"/>
                <w:szCs w:val="18"/>
              </w:rPr>
            </w:pPr>
          </w:p>
        </w:tc>
        <w:tc>
          <w:tcPr>
            <w:tcW w:w="1142" w:type="dxa"/>
          </w:tcPr>
          <w:p w14:paraId="60AAB209" w14:textId="77777777" w:rsidR="004D1244" w:rsidRDefault="004D1244">
            <w:pPr>
              <w:pBdr>
                <w:top w:val="nil"/>
                <w:left w:val="nil"/>
                <w:bottom w:val="nil"/>
                <w:right w:val="nil"/>
                <w:between w:val="nil"/>
              </w:pBdr>
              <w:rPr>
                <w:color w:val="000000"/>
                <w:sz w:val="18"/>
                <w:szCs w:val="18"/>
              </w:rPr>
            </w:pPr>
          </w:p>
        </w:tc>
      </w:tr>
      <w:tr w:rsidR="004D1244" w14:paraId="7B9A1CEF" w14:textId="77777777">
        <w:trPr>
          <w:trHeight w:val="1089"/>
        </w:trPr>
        <w:tc>
          <w:tcPr>
            <w:tcW w:w="648" w:type="dxa"/>
          </w:tcPr>
          <w:p w14:paraId="46CAAF5B" w14:textId="77777777" w:rsidR="004D1244" w:rsidRDefault="004D1244">
            <w:pPr>
              <w:pBdr>
                <w:top w:val="nil"/>
                <w:left w:val="nil"/>
                <w:bottom w:val="nil"/>
                <w:right w:val="nil"/>
                <w:between w:val="nil"/>
              </w:pBdr>
              <w:rPr>
                <w:rFonts w:ascii="Calibri" w:eastAsia="Calibri" w:hAnsi="Calibri" w:cs="Calibri"/>
                <w:color w:val="000000"/>
                <w:sz w:val="20"/>
                <w:szCs w:val="20"/>
              </w:rPr>
            </w:pPr>
          </w:p>
          <w:p w14:paraId="68B622ED" w14:textId="77777777" w:rsidR="004D1244" w:rsidRDefault="00E821FE">
            <w:pPr>
              <w:pBdr>
                <w:top w:val="nil"/>
                <w:left w:val="nil"/>
                <w:bottom w:val="nil"/>
                <w:right w:val="nil"/>
                <w:between w:val="nil"/>
              </w:pBdr>
              <w:spacing w:before="179"/>
              <w:ind w:left="97" w:right="89"/>
              <w:jc w:val="center"/>
              <w:rPr>
                <w:rFonts w:ascii="Calibri" w:eastAsia="Calibri" w:hAnsi="Calibri" w:cs="Calibri"/>
                <w:color w:val="000000"/>
                <w:sz w:val="20"/>
                <w:szCs w:val="20"/>
              </w:rPr>
            </w:pPr>
            <w:r>
              <w:rPr>
                <w:rFonts w:ascii="Calibri" w:eastAsia="Calibri" w:hAnsi="Calibri" w:cs="Calibri"/>
                <w:color w:val="000000"/>
                <w:sz w:val="20"/>
                <w:szCs w:val="20"/>
              </w:rPr>
              <w:t>SO9</w:t>
            </w:r>
          </w:p>
        </w:tc>
        <w:tc>
          <w:tcPr>
            <w:tcW w:w="4229" w:type="dxa"/>
          </w:tcPr>
          <w:p w14:paraId="2E66DB61" w14:textId="77777777" w:rsidR="004D1244" w:rsidRDefault="00E821FE">
            <w:pPr>
              <w:pBdr>
                <w:top w:val="nil"/>
                <w:left w:val="nil"/>
                <w:bottom w:val="nil"/>
                <w:right w:val="nil"/>
                <w:between w:val="nil"/>
              </w:pBdr>
              <w:spacing w:before="56"/>
              <w:ind w:left="69" w:right="58"/>
              <w:jc w:val="both"/>
              <w:rPr>
                <w:rFonts w:ascii="Calibri" w:eastAsia="Calibri" w:hAnsi="Calibri" w:cs="Calibri"/>
                <w:color w:val="000000"/>
                <w:sz w:val="20"/>
                <w:szCs w:val="20"/>
              </w:rPr>
            </w:pPr>
            <w:r>
              <w:rPr>
                <w:rFonts w:ascii="Calibri" w:eastAsia="Calibri" w:hAnsi="Calibri" w:cs="Calibri"/>
                <w:color w:val="000000"/>
                <w:sz w:val="20"/>
                <w:szCs w:val="20"/>
              </w:rPr>
              <w:t>L’iniziativa prevede investimenti per lo sviluppo o introduzione di sistemi di imballaggio e/o trasporto innovativi tracciati a ridotto impatto ambientale per i prodotti della pesca (O9)</w:t>
            </w:r>
          </w:p>
        </w:tc>
        <w:tc>
          <w:tcPr>
            <w:tcW w:w="2474" w:type="dxa"/>
          </w:tcPr>
          <w:p w14:paraId="3AFAE6B0" w14:textId="77777777" w:rsidR="004D1244" w:rsidRDefault="004D1244">
            <w:pPr>
              <w:pBdr>
                <w:top w:val="nil"/>
                <w:left w:val="nil"/>
                <w:bottom w:val="nil"/>
                <w:right w:val="nil"/>
                <w:between w:val="nil"/>
              </w:pBdr>
              <w:spacing w:before="8"/>
              <w:rPr>
                <w:rFonts w:ascii="Calibri" w:eastAsia="Calibri" w:hAnsi="Calibri" w:cs="Calibri"/>
                <w:color w:val="000000"/>
                <w:sz w:val="24"/>
                <w:szCs w:val="24"/>
              </w:rPr>
            </w:pPr>
          </w:p>
          <w:p w14:paraId="4670CE98" w14:textId="77777777" w:rsidR="004D1244" w:rsidRDefault="00E821FE">
            <w:pPr>
              <w:pBdr>
                <w:top w:val="nil"/>
                <w:left w:val="nil"/>
                <w:bottom w:val="nil"/>
                <w:right w:val="nil"/>
                <w:between w:val="nil"/>
              </w:pBdr>
              <w:ind w:left="348" w:firstLine="7"/>
              <w:rPr>
                <w:rFonts w:ascii="Calibri" w:eastAsia="Calibri" w:hAnsi="Calibri" w:cs="Calibri"/>
                <w:color w:val="000000"/>
                <w:sz w:val="20"/>
                <w:szCs w:val="20"/>
              </w:rPr>
            </w:pPr>
            <w:r>
              <w:rPr>
                <w:rFonts w:ascii="Calibri" w:eastAsia="Calibri" w:hAnsi="Calibri" w:cs="Calibri"/>
                <w:color w:val="000000"/>
                <w:sz w:val="20"/>
                <w:szCs w:val="20"/>
              </w:rPr>
              <w:t>C=Costo investimento tematico/Costo totale</w:t>
            </w:r>
          </w:p>
        </w:tc>
        <w:tc>
          <w:tcPr>
            <w:tcW w:w="1073" w:type="dxa"/>
          </w:tcPr>
          <w:p w14:paraId="70B28332" w14:textId="77777777" w:rsidR="004D1244" w:rsidRDefault="004D1244">
            <w:pPr>
              <w:pBdr>
                <w:top w:val="nil"/>
                <w:left w:val="nil"/>
                <w:bottom w:val="nil"/>
                <w:right w:val="nil"/>
                <w:between w:val="nil"/>
              </w:pBdr>
              <w:rPr>
                <w:color w:val="000000"/>
                <w:sz w:val="18"/>
                <w:szCs w:val="18"/>
              </w:rPr>
            </w:pPr>
          </w:p>
        </w:tc>
        <w:tc>
          <w:tcPr>
            <w:tcW w:w="1142" w:type="dxa"/>
          </w:tcPr>
          <w:p w14:paraId="0B5FF72C" w14:textId="77777777" w:rsidR="004D1244" w:rsidRDefault="004D1244">
            <w:pPr>
              <w:pBdr>
                <w:top w:val="nil"/>
                <w:left w:val="nil"/>
                <w:bottom w:val="nil"/>
                <w:right w:val="nil"/>
                <w:between w:val="nil"/>
              </w:pBdr>
              <w:rPr>
                <w:color w:val="000000"/>
                <w:sz w:val="18"/>
                <w:szCs w:val="18"/>
              </w:rPr>
            </w:pPr>
          </w:p>
        </w:tc>
      </w:tr>
      <w:tr w:rsidR="004D1244" w14:paraId="0E3B0A94" w14:textId="77777777">
        <w:trPr>
          <w:trHeight w:val="1092"/>
        </w:trPr>
        <w:tc>
          <w:tcPr>
            <w:tcW w:w="648" w:type="dxa"/>
          </w:tcPr>
          <w:p w14:paraId="625507BD" w14:textId="77777777" w:rsidR="004D1244" w:rsidRDefault="004D1244">
            <w:pPr>
              <w:pBdr>
                <w:top w:val="nil"/>
                <w:left w:val="nil"/>
                <w:bottom w:val="nil"/>
                <w:right w:val="nil"/>
                <w:between w:val="nil"/>
              </w:pBdr>
              <w:rPr>
                <w:rFonts w:ascii="Calibri" w:eastAsia="Calibri" w:hAnsi="Calibri" w:cs="Calibri"/>
                <w:color w:val="000000"/>
                <w:sz w:val="20"/>
                <w:szCs w:val="20"/>
              </w:rPr>
            </w:pPr>
          </w:p>
          <w:p w14:paraId="7316D4DE" w14:textId="77777777" w:rsidR="004D1244" w:rsidRDefault="004D1244">
            <w:pPr>
              <w:pBdr>
                <w:top w:val="nil"/>
                <w:left w:val="nil"/>
                <w:bottom w:val="nil"/>
                <w:right w:val="nil"/>
                <w:between w:val="nil"/>
              </w:pBdr>
              <w:spacing w:before="9"/>
              <w:rPr>
                <w:rFonts w:ascii="Calibri" w:eastAsia="Calibri" w:hAnsi="Calibri" w:cs="Calibri"/>
                <w:color w:val="000000"/>
                <w:sz w:val="14"/>
                <w:szCs w:val="14"/>
              </w:rPr>
            </w:pPr>
          </w:p>
          <w:p w14:paraId="4DF1487A" w14:textId="77777777" w:rsidR="004D1244" w:rsidRDefault="00E821FE">
            <w:pPr>
              <w:pBdr>
                <w:top w:val="nil"/>
                <w:left w:val="nil"/>
                <w:bottom w:val="nil"/>
                <w:right w:val="nil"/>
                <w:between w:val="nil"/>
              </w:pBdr>
              <w:ind w:left="97" w:right="89"/>
              <w:jc w:val="center"/>
              <w:rPr>
                <w:rFonts w:ascii="Calibri" w:eastAsia="Calibri" w:hAnsi="Calibri" w:cs="Calibri"/>
                <w:color w:val="000000"/>
                <w:sz w:val="20"/>
                <w:szCs w:val="20"/>
              </w:rPr>
            </w:pPr>
            <w:r>
              <w:rPr>
                <w:rFonts w:ascii="Calibri" w:eastAsia="Calibri" w:hAnsi="Calibri" w:cs="Calibri"/>
                <w:color w:val="000000"/>
                <w:sz w:val="20"/>
                <w:szCs w:val="20"/>
              </w:rPr>
              <w:t>SO10</w:t>
            </w:r>
          </w:p>
        </w:tc>
        <w:tc>
          <w:tcPr>
            <w:tcW w:w="4229" w:type="dxa"/>
          </w:tcPr>
          <w:p w14:paraId="3C7645AA" w14:textId="77777777" w:rsidR="004D1244" w:rsidRDefault="00E821FE">
            <w:pPr>
              <w:pBdr>
                <w:top w:val="nil"/>
                <w:left w:val="nil"/>
                <w:bottom w:val="nil"/>
                <w:right w:val="nil"/>
                <w:between w:val="nil"/>
              </w:pBdr>
              <w:spacing w:before="59"/>
              <w:ind w:left="69" w:right="57"/>
              <w:jc w:val="both"/>
              <w:rPr>
                <w:rFonts w:ascii="Calibri" w:eastAsia="Calibri" w:hAnsi="Calibri" w:cs="Calibri"/>
                <w:color w:val="000000"/>
                <w:sz w:val="20"/>
                <w:szCs w:val="20"/>
              </w:rPr>
            </w:pPr>
            <w:r>
              <w:rPr>
                <w:rFonts w:ascii="Calibri" w:eastAsia="Calibri" w:hAnsi="Calibri" w:cs="Calibri"/>
                <w:color w:val="000000"/>
                <w:sz w:val="20"/>
                <w:szCs w:val="20"/>
              </w:rPr>
              <w:t>L’iniziativa prevede la creazione di servizi di gestione e consulenza sulla sostenibilità ambientale delle attività di piccola pesca costiera (O10)</w:t>
            </w:r>
          </w:p>
        </w:tc>
        <w:tc>
          <w:tcPr>
            <w:tcW w:w="2474" w:type="dxa"/>
          </w:tcPr>
          <w:p w14:paraId="205B6054" w14:textId="77777777" w:rsidR="004D1244" w:rsidRDefault="004D1244">
            <w:pPr>
              <w:pBdr>
                <w:top w:val="nil"/>
                <w:left w:val="nil"/>
                <w:bottom w:val="nil"/>
                <w:right w:val="nil"/>
                <w:between w:val="nil"/>
              </w:pBdr>
              <w:spacing w:before="11"/>
              <w:rPr>
                <w:rFonts w:ascii="Calibri" w:eastAsia="Calibri" w:hAnsi="Calibri" w:cs="Calibri"/>
                <w:color w:val="000000"/>
                <w:sz w:val="24"/>
                <w:szCs w:val="24"/>
              </w:rPr>
            </w:pPr>
          </w:p>
          <w:p w14:paraId="6C8B3AA0" w14:textId="77777777" w:rsidR="004D1244" w:rsidRDefault="00E821FE">
            <w:pPr>
              <w:pBdr>
                <w:top w:val="nil"/>
                <w:left w:val="nil"/>
                <w:bottom w:val="nil"/>
                <w:right w:val="nil"/>
                <w:between w:val="nil"/>
              </w:pBdr>
              <w:ind w:left="704" w:right="693" w:firstLine="9"/>
              <w:rPr>
                <w:rFonts w:ascii="Calibri" w:eastAsia="Calibri" w:hAnsi="Calibri" w:cs="Calibri"/>
                <w:color w:val="000000"/>
                <w:sz w:val="20"/>
                <w:szCs w:val="20"/>
              </w:rPr>
            </w:pPr>
            <w:r>
              <w:rPr>
                <w:rFonts w:ascii="Calibri" w:eastAsia="Calibri" w:hAnsi="Calibri" w:cs="Calibri"/>
                <w:color w:val="000000"/>
                <w:sz w:val="20"/>
                <w:szCs w:val="20"/>
              </w:rPr>
              <w:t>O10=NO C=0 O10=SI  C=1</w:t>
            </w:r>
          </w:p>
        </w:tc>
        <w:tc>
          <w:tcPr>
            <w:tcW w:w="1073" w:type="dxa"/>
          </w:tcPr>
          <w:p w14:paraId="3454EA3C" w14:textId="77777777" w:rsidR="004D1244" w:rsidRDefault="004D1244">
            <w:pPr>
              <w:pBdr>
                <w:top w:val="nil"/>
                <w:left w:val="nil"/>
                <w:bottom w:val="nil"/>
                <w:right w:val="nil"/>
                <w:between w:val="nil"/>
              </w:pBdr>
              <w:rPr>
                <w:color w:val="000000"/>
                <w:sz w:val="18"/>
                <w:szCs w:val="18"/>
              </w:rPr>
            </w:pPr>
          </w:p>
        </w:tc>
        <w:tc>
          <w:tcPr>
            <w:tcW w:w="1142" w:type="dxa"/>
          </w:tcPr>
          <w:p w14:paraId="38AADF08" w14:textId="77777777" w:rsidR="004D1244" w:rsidRDefault="004D1244">
            <w:pPr>
              <w:pBdr>
                <w:top w:val="nil"/>
                <w:left w:val="nil"/>
                <w:bottom w:val="nil"/>
                <w:right w:val="nil"/>
                <w:between w:val="nil"/>
              </w:pBdr>
              <w:rPr>
                <w:color w:val="000000"/>
                <w:sz w:val="18"/>
                <w:szCs w:val="18"/>
              </w:rPr>
            </w:pPr>
          </w:p>
        </w:tc>
      </w:tr>
      <w:tr w:rsidR="004D1244" w14:paraId="79EDAD3F" w14:textId="77777777">
        <w:trPr>
          <w:trHeight w:val="846"/>
        </w:trPr>
        <w:tc>
          <w:tcPr>
            <w:tcW w:w="648" w:type="dxa"/>
          </w:tcPr>
          <w:p w14:paraId="0A118CFC" w14:textId="77777777" w:rsidR="004D1244" w:rsidRDefault="004D1244">
            <w:pPr>
              <w:pBdr>
                <w:top w:val="nil"/>
                <w:left w:val="nil"/>
                <w:bottom w:val="nil"/>
                <w:right w:val="nil"/>
                <w:between w:val="nil"/>
              </w:pBdr>
              <w:spacing w:before="8"/>
              <w:rPr>
                <w:rFonts w:ascii="Calibri" w:eastAsia="Calibri" w:hAnsi="Calibri" w:cs="Calibri"/>
                <w:color w:val="000000"/>
                <w:sz w:val="24"/>
                <w:szCs w:val="24"/>
              </w:rPr>
            </w:pPr>
          </w:p>
          <w:p w14:paraId="5E5A6262" w14:textId="77777777" w:rsidR="004D1244" w:rsidRDefault="00E821FE">
            <w:pPr>
              <w:pBdr>
                <w:top w:val="nil"/>
                <w:left w:val="nil"/>
                <w:bottom w:val="nil"/>
                <w:right w:val="nil"/>
                <w:between w:val="nil"/>
              </w:pBdr>
              <w:ind w:left="97" w:right="89"/>
              <w:jc w:val="center"/>
              <w:rPr>
                <w:rFonts w:ascii="Calibri" w:eastAsia="Calibri" w:hAnsi="Calibri" w:cs="Calibri"/>
                <w:color w:val="000000"/>
                <w:sz w:val="20"/>
                <w:szCs w:val="20"/>
              </w:rPr>
            </w:pPr>
            <w:r>
              <w:rPr>
                <w:rFonts w:ascii="Calibri" w:eastAsia="Calibri" w:hAnsi="Calibri" w:cs="Calibri"/>
                <w:color w:val="000000"/>
                <w:sz w:val="20"/>
                <w:szCs w:val="20"/>
              </w:rPr>
              <w:t>SO11</w:t>
            </w:r>
          </w:p>
        </w:tc>
        <w:tc>
          <w:tcPr>
            <w:tcW w:w="4229" w:type="dxa"/>
          </w:tcPr>
          <w:p w14:paraId="4C7D2457" w14:textId="77777777" w:rsidR="004D1244" w:rsidRDefault="00E821FE">
            <w:pPr>
              <w:pBdr>
                <w:top w:val="nil"/>
                <w:left w:val="nil"/>
                <w:bottom w:val="nil"/>
                <w:right w:val="nil"/>
                <w:between w:val="nil"/>
              </w:pBdr>
              <w:spacing w:before="56"/>
              <w:ind w:left="69" w:right="59"/>
              <w:jc w:val="both"/>
              <w:rPr>
                <w:rFonts w:ascii="Calibri" w:eastAsia="Calibri" w:hAnsi="Calibri" w:cs="Calibri"/>
                <w:color w:val="000000"/>
                <w:sz w:val="20"/>
                <w:szCs w:val="20"/>
              </w:rPr>
            </w:pPr>
            <w:r>
              <w:rPr>
                <w:rFonts w:ascii="Calibri" w:eastAsia="Calibri" w:hAnsi="Calibri" w:cs="Calibri"/>
                <w:color w:val="000000"/>
                <w:sz w:val="20"/>
                <w:szCs w:val="20"/>
              </w:rPr>
              <w:t>L'iniziativa prevede investimenti a bordo delle imbarcazioni da pesca per migliorarne la sicurezza (O11)</w:t>
            </w:r>
          </w:p>
        </w:tc>
        <w:tc>
          <w:tcPr>
            <w:tcW w:w="2474" w:type="dxa"/>
          </w:tcPr>
          <w:p w14:paraId="77E7F62B" w14:textId="77777777" w:rsidR="004D1244" w:rsidRDefault="00E821FE">
            <w:pPr>
              <w:pBdr>
                <w:top w:val="nil"/>
                <w:left w:val="nil"/>
                <w:bottom w:val="nil"/>
                <w:right w:val="nil"/>
                <w:between w:val="nil"/>
              </w:pBdr>
              <w:spacing w:before="179"/>
              <w:ind w:left="348" w:firstLine="7"/>
              <w:rPr>
                <w:rFonts w:ascii="Calibri" w:eastAsia="Calibri" w:hAnsi="Calibri" w:cs="Calibri"/>
                <w:color w:val="000000"/>
                <w:sz w:val="20"/>
                <w:szCs w:val="20"/>
              </w:rPr>
            </w:pPr>
            <w:r>
              <w:rPr>
                <w:rFonts w:ascii="Calibri" w:eastAsia="Calibri" w:hAnsi="Calibri" w:cs="Calibri"/>
                <w:color w:val="000000"/>
                <w:sz w:val="20"/>
                <w:szCs w:val="20"/>
              </w:rPr>
              <w:t>C=Costo investimento tematico/Costo totale</w:t>
            </w:r>
          </w:p>
        </w:tc>
        <w:tc>
          <w:tcPr>
            <w:tcW w:w="1073" w:type="dxa"/>
          </w:tcPr>
          <w:p w14:paraId="18DBC44A" w14:textId="77777777" w:rsidR="004D1244" w:rsidRDefault="004D1244">
            <w:pPr>
              <w:pBdr>
                <w:top w:val="nil"/>
                <w:left w:val="nil"/>
                <w:bottom w:val="nil"/>
                <w:right w:val="nil"/>
                <w:between w:val="nil"/>
              </w:pBdr>
              <w:rPr>
                <w:color w:val="000000"/>
                <w:sz w:val="18"/>
                <w:szCs w:val="18"/>
              </w:rPr>
            </w:pPr>
          </w:p>
        </w:tc>
        <w:tc>
          <w:tcPr>
            <w:tcW w:w="1142" w:type="dxa"/>
          </w:tcPr>
          <w:p w14:paraId="4205F751" w14:textId="77777777" w:rsidR="004D1244" w:rsidRDefault="004D1244">
            <w:pPr>
              <w:pBdr>
                <w:top w:val="nil"/>
                <w:left w:val="nil"/>
                <w:bottom w:val="nil"/>
                <w:right w:val="nil"/>
                <w:between w:val="nil"/>
              </w:pBdr>
              <w:rPr>
                <w:color w:val="000000"/>
                <w:sz w:val="18"/>
                <w:szCs w:val="18"/>
              </w:rPr>
            </w:pPr>
          </w:p>
        </w:tc>
      </w:tr>
      <w:tr w:rsidR="004D1244" w14:paraId="6AB33E31" w14:textId="77777777">
        <w:trPr>
          <w:trHeight w:val="844"/>
        </w:trPr>
        <w:tc>
          <w:tcPr>
            <w:tcW w:w="648" w:type="dxa"/>
          </w:tcPr>
          <w:p w14:paraId="2E1C4D63" w14:textId="77777777" w:rsidR="004D1244" w:rsidRDefault="004D1244">
            <w:pPr>
              <w:pBdr>
                <w:top w:val="nil"/>
                <w:left w:val="nil"/>
                <w:bottom w:val="nil"/>
                <w:right w:val="nil"/>
                <w:between w:val="nil"/>
              </w:pBdr>
              <w:spacing w:before="8"/>
              <w:rPr>
                <w:rFonts w:ascii="Calibri" w:eastAsia="Calibri" w:hAnsi="Calibri" w:cs="Calibri"/>
                <w:color w:val="000000"/>
                <w:sz w:val="24"/>
                <w:szCs w:val="24"/>
              </w:rPr>
            </w:pPr>
          </w:p>
          <w:p w14:paraId="0ED1A06A" w14:textId="77777777" w:rsidR="004D1244" w:rsidRDefault="00E821FE">
            <w:pPr>
              <w:pBdr>
                <w:top w:val="nil"/>
                <w:left w:val="nil"/>
                <w:bottom w:val="nil"/>
                <w:right w:val="nil"/>
                <w:between w:val="nil"/>
              </w:pBdr>
              <w:ind w:left="97" w:right="89"/>
              <w:jc w:val="center"/>
              <w:rPr>
                <w:rFonts w:ascii="Calibri" w:eastAsia="Calibri" w:hAnsi="Calibri" w:cs="Calibri"/>
                <w:color w:val="000000"/>
                <w:sz w:val="20"/>
                <w:szCs w:val="20"/>
              </w:rPr>
            </w:pPr>
            <w:r>
              <w:rPr>
                <w:rFonts w:ascii="Calibri" w:eastAsia="Calibri" w:hAnsi="Calibri" w:cs="Calibri"/>
                <w:color w:val="000000"/>
                <w:sz w:val="20"/>
                <w:szCs w:val="20"/>
              </w:rPr>
              <w:t>SO12</w:t>
            </w:r>
          </w:p>
        </w:tc>
        <w:tc>
          <w:tcPr>
            <w:tcW w:w="4229" w:type="dxa"/>
          </w:tcPr>
          <w:p w14:paraId="1B03C6FF" w14:textId="77777777" w:rsidR="004D1244" w:rsidRDefault="00E821FE">
            <w:pPr>
              <w:pBdr>
                <w:top w:val="nil"/>
                <w:left w:val="nil"/>
                <w:bottom w:val="nil"/>
                <w:right w:val="nil"/>
                <w:between w:val="nil"/>
              </w:pBdr>
              <w:spacing w:before="56"/>
              <w:ind w:left="69" w:right="59"/>
              <w:jc w:val="both"/>
              <w:rPr>
                <w:rFonts w:ascii="Calibri" w:eastAsia="Calibri" w:hAnsi="Calibri" w:cs="Calibri"/>
                <w:color w:val="000000"/>
                <w:sz w:val="20"/>
                <w:szCs w:val="20"/>
              </w:rPr>
            </w:pPr>
            <w:r>
              <w:rPr>
                <w:rFonts w:ascii="Calibri" w:eastAsia="Calibri" w:hAnsi="Calibri" w:cs="Calibri"/>
                <w:color w:val="000000"/>
                <w:sz w:val="20"/>
                <w:szCs w:val="20"/>
              </w:rPr>
              <w:t>L'iniziativa prevede investimenti a bordo delle imbarcazioni da pesca per migliorare le condizioni di lavoro (O12)</w:t>
            </w:r>
          </w:p>
        </w:tc>
        <w:tc>
          <w:tcPr>
            <w:tcW w:w="2474" w:type="dxa"/>
          </w:tcPr>
          <w:p w14:paraId="7AF5D8DC" w14:textId="77777777" w:rsidR="004D1244" w:rsidRDefault="00E821FE">
            <w:pPr>
              <w:pBdr>
                <w:top w:val="nil"/>
                <w:left w:val="nil"/>
                <w:bottom w:val="nil"/>
                <w:right w:val="nil"/>
                <w:between w:val="nil"/>
              </w:pBdr>
              <w:spacing w:before="179"/>
              <w:ind w:left="348" w:firstLine="7"/>
              <w:rPr>
                <w:rFonts w:ascii="Calibri" w:eastAsia="Calibri" w:hAnsi="Calibri" w:cs="Calibri"/>
                <w:color w:val="000000"/>
                <w:sz w:val="20"/>
                <w:szCs w:val="20"/>
              </w:rPr>
            </w:pPr>
            <w:r>
              <w:rPr>
                <w:rFonts w:ascii="Calibri" w:eastAsia="Calibri" w:hAnsi="Calibri" w:cs="Calibri"/>
                <w:color w:val="000000"/>
                <w:sz w:val="20"/>
                <w:szCs w:val="20"/>
              </w:rPr>
              <w:t>C=Costo investimento tematico/Costo totale</w:t>
            </w:r>
          </w:p>
        </w:tc>
        <w:tc>
          <w:tcPr>
            <w:tcW w:w="1073" w:type="dxa"/>
          </w:tcPr>
          <w:p w14:paraId="448D60EA" w14:textId="77777777" w:rsidR="004D1244" w:rsidRDefault="004D1244">
            <w:pPr>
              <w:pBdr>
                <w:top w:val="nil"/>
                <w:left w:val="nil"/>
                <w:bottom w:val="nil"/>
                <w:right w:val="nil"/>
                <w:between w:val="nil"/>
              </w:pBdr>
              <w:rPr>
                <w:color w:val="000000"/>
                <w:sz w:val="18"/>
                <w:szCs w:val="18"/>
              </w:rPr>
            </w:pPr>
          </w:p>
        </w:tc>
        <w:tc>
          <w:tcPr>
            <w:tcW w:w="1142" w:type="dxa"/>
          </w:tcPr>
          <w:p w14:paraId="7ECBC78C" w14:textId="77777777" w:rsidR="004D1244" w:rsidRDefault="004D1244">
            <w:pPr>
              <w:pBdr>
                <w:top w:val="nil"/>
                <w:left w:val="nil"/>
                <w:bottom w:val="nil"/>
                <w:right w:val="nil"/>
                <w:between w:val="nil"/>
              </w:pBdr>
              <w:rPr>
                <w:color w:val="000000"/>
                <w:sz w:val="18"/>
                <w:szCs w:val="18"/>
              </w:rPr>
            </w:pPr>
          </w:p>
        </w:tc>
      </w:tr>
      <w:tr w:rsidR="004D1244" w14:paraId="3527FDAC" w14:textId="77777777">
        <w:trPr>
          <w:trHeight w:val="846"/>
        </w:trPr>
        <w:tc>
          <w:tcPr>
            <w:tcW w:w="648" w:type="dxa"/>
          </w:tcPr>
          <w:p w14:paraId="7965D336" w14:textId="77777777" w:rsidR="004D1244" w:rsidRDefault="004D1244">
            <w:pPr>
              <w:pBdr>
                <w:top w:val="nil"/>
                <w:left w:val="nil"/>
                <w:bottom w:val="nil"/>
                <w:right w:val="nil"/>
                <w:between w:val="nil"/>
              </w:pBdr>
              <w:spacing w:before="10"/>
              <w:rPr>
                <w:rFonts w:ascii="Calibri" w:eastAsia="Calibri" w:hAnsi="Calibri" w:cs="Calibri"/>
                <w:color w:val="000000"/>
                <w:sz w:val="24"/>
                <w:szCs w:val="24"/>
              </w:rPr>
            </w:pPr>
          </w:p>
          <w:p w14:paraId="5264B0A8" w14:textId="77777777" w:rsidR="004D1244" w:rsidRDefault="00E821FE">
            <w:pPr>
              <w:pBdr>
                <w:top w:val="nil"/>
                <w:left w:val="nil"/>
                <w:bottom w:val="nil"/>
                <w:right w:val="nil"/>
                <w:between w:val="nil"/>
              </w:pBdr>
              <w:spacing w:before="1"/>
              <w:ind w:left="97" w:right="89"/>
              <w:jc w:val="center"/>
              <w:rPr>
                <w:rFonts w:ascii="Calibri" w:eastAsia="Calibri" w:hAnsi="Calibri" w:cs="Calibri"/>
                <w:color w:val="000000"/>
                <w:sz w:val="20"/>
                <w:szCs w:val="20"/>
              </w:rPr>
            </w:pPr>
            <w:r>
              <w:rPr>
                <w:rFonts w:ascii="Calibri" w:eastAsia="Calibri" w:hAnsi="Calibri" w:cs="Calibri"/>
                <w:color w:val="000000"/>
                <w:sz w:val="20"/>
                <w:szCs w:val="20"/>
              </w:rPr>
              <w:t>SO13</w:t>
            </w:r>
          </w:p>
        </w:tc>
        <w:tc>
          <w:tcPr>
            <w:tcW w:w="4229" w:type="dxa"/>
          </w:tcPr>
          <w:p w14:paraId="7BDA088D" w14:textId="77777777" w:rsidR="004D1244" w:rsidRDefault="00E821FE">
            <w:pPr>
              <w:pBdr>
                <w:top w:val="nil"/>
                <w:left w:val="nil"/>
                <w:bottom w:val="nil"/>
                <w:right w:val="nil"/>
                <w:between w:val="nil"/>
              </w:pBdr>
              <w:spacing w:before="59"/>
              <w:ind w:left="69" w:right="60"/>
              <w:jc w:val="both"/>
              <w:rPr>
                <w:rFonts w:ascii="Calibri" w:eastAsia="Calibri" w:hAnsi="Calibri" w:cs="Calibri"/>
                <w:color w:val="000000"/>
                <w:sz w:val="20"/>
                <w:szCs w:val="20"/>
              </w:rPr>
            </w:pPr>
            <w:r>
              <w:rPr>
                <w:rFonts w:ascii="Calibri" w:eastAsia="Calibri" w:hAnsi="Calibri" w:cs="Calibri"/>
                <w:color w:val="000000"/>
                <w:sz w:val="20"/>
                <w:szCs w:val="20"/>
              </w:rPr>
              <w:t>L'iniziativa prevede investimenti per fornire valore aggiunto alle produzioni della piccola pesca costiera (O13)</w:t>
            </w:r>
          </w:p>
        </w:tc>
        <w:tc>
          <w:tcPr>
            <w:tcW w:w="2474" w:type="dxa"/>
          </w:tcPr>
          <w:p w14:paraId="7686FC29" w14:textId="77777777" w:rsidR="004D1244" w:rsidRDefault="004D1244">
            <w:pPr>
              <w:pBdr>
                <w:top w:val="nil"/>
                <w:left w:val="nil"/>
                <w:bottom w:val="nil"/>
                <w:right w:val="nil"/>
                <w:between w:val="nil"/>
              </w:pBdr>
              <w:spacing w:before="10"/>
              <w:rPr>
                <w:rFonts w:ascii="Calibri" w:eastAsia="Calibri" w:hAnsi="Calibri" w:cs="Calibri"/>
                <w:color w:val="000000"/>
                <w:sz w:val="14"/>
                <w:szCs w:val="14"/>
              </w:rPr>
            </w:pPr>
          </w:p>
          <w:p w14:paraId="3384A350" w14:textId="77777777" w:rsidR="004D1244" w:rsidRDefault="00E821FE">
            <w:pPr>
              <w:pBdr>
                <w:top w:val="nil"/>
                <w:left w:val="nil"/>
                <w:bottom w:val="nil"/>
                <w:right w:val="nil"/>
                <w:between w:val="nil"/>
              </w:pBdr>
              <w:ind w:left="348" w:firstLine="7"/>
              <w:rPr>
                <w:rFonts w:ascii="Calibri" w:eastAsia="Calibri" w:hAnsi="Calibri" w:cs="Calibri"/>
                <w:color w:val="000000"/>
                <w:sz w:val="20"/>
                <w:szCs w:val="20"/>
              </w:rPr>
            </w:pPr>
            <w:r>
              <w:rPr>
                <w:rFonts w:ascii="Calibri" w:eastAsia="Calibri" w:hAnsi="Calibri" w:cs="Calibri"/>
                <w:color w:val="000000"/>
                <w:sz w:val="20"/>
                <w:szCs w:val="20"/>
              </w:rPr>
              <w:t>C=Costo investimento tematico/Costo totale</w:t>
            </w:r>
          </w:p>
        </w:tc>
        <w:tc>
          <w:tcPr>
            <w:tcW w:w="1073" w:type="dxa"/>
          </w:tcPr>
          <w:p w14:paraId="0279F5A1" w14:textId="77777777" w:rsidR="004D1244" w:rsidRDefault="004D1244">
            <w:pPr>
              <w:pBdr>
                <w:top w:val="nil"/>
                <w:left w:val="nil"/>
                <w:bottom w:val="nil"/>
                <w:right w:val="nil"/>
                <w:between w:val="nil"/>
              </w:pBdr>
              <w:rPr>
                <w:color w:val="000000"/>
                <w:sz w:val="18"/>
                <w:szCs w:val="18"/>
              </w:rPr>
            </w:pPr>
          </w:p>
        </w:tc>
        <w:tc>
          <w:tcPr>
            <w:tcW w:w="1142" w:type="dxa"/>
          </w:tcPr>
          <w:p w14:paraId="1BD0D27E" w14:textId="77777777" w:rsidR="004D1244" w:rsidRDefault="004D1244">
            <w:pPr>
              <w:pBdr>
                <w:top w:val="nil"/>
                <w:left w:val="nil"/>
                <w:bottom w:val="nil"/>
                <w:right w:val="nil"/>
                <w:between w:val="nil"/>
              </w:pBdr>
              <w:rPr>
                <w:color w:val="000000"/>
                <w:sz w:val="18"/>
                <w:szCs w:val="18"/>
              </w:rPr>
            </w:pPr>
          </w:p>
        </w:tc>
      </w:tr>
      <w:tr w:rsidR="004D1244" w14:paraId="24157B3E" w14:textId="77777777">
        <w:trPr>
          <w:trHeight w:val="847"/>
        </w:trPr>
        <w:tc>
          <w:tcPr>
            <w:tcW w:w="648" w:type="dxa"/>
          </w:tcPr>
          <w:p w14:paraId="5A3B8E6B" w14:textId="77777777" w:rsidR="004D1244" w:rsidRDefault="004D1244">
            <w:pPr>
              <w:pBdr>
                <w:top w:val="nil"/>
                <w:left w:val="nil"/>
                <w:bottom w:val="nil"/>
                <w:right w:val="nil"/>
                <w:between w:val="nil"/>
              </w:pBdr>
              <w:spacing w:before="11"/>
              <w:rPr>
                <w:rFonts w:ascii="Calibri" w:eastAsia="Calibri" w:hAnsi="Calibri" w:cs="Calibri"/>
                <w:color w:val="000000"/>
                <w:sz w:val="24"/>
                <w:szCs w:val="24"/>
              </w:rPr>
            </w:pPr>
          </w:p>
          <w:p w14:paraId="39D37E08" w14:textId="77777777" w:rsidR="004D1244" w:rsidRDefault="00E821FE">
            <w:pPr>
              <w:pBdr>
                <w:top w:val="nil"/>
                <w:left w:val="nil"/>
                <w:bottom w:val="nil"/>
                <w:right w:val="nil"/>
                <w:between w:val="nil"/>
              </w:pBdr>
              <w:ind w:left="97" w:right="89"/>
              <w:jc w:val="center"/>
              <w:rPr>
                <w:rFonts w:ascii="Calibri" w:eastAsia="Calibri" w:hAnsi="Calibri" w:cs="Calibri"/>
                <w:color w:val="000000"/>
                <w:sz w:val="20"/>
                <w:szCs w:val="20"/>
              </w:rPr>
            </w:pPr>
            <w:r>
              <w:rPr>
                <w:rFonts w:ascii="Calibri" w:eastAsia="Calibri" w:hAnsi="Calibri" w:cs="Calibri"/>
                <w:color w:val="000000"/>
                <w:sz w:val="20"/>
                <w:szCs w:val="20"/>
              </w:rPr>
              <w:t>SO14</w:t>
            </w:r>
          </w:p>
        </w:tc>
        <w:tc>
          <w:tcPr>
            <w:tcW w:w="4229" w:type="dxa"/>
          </w:tcPr>
          <w:p w14:paraId="0196C69C" w14:textId="77777777" w:rsidR="004D1244" w:rsidRDefault="00E821FE">
            <w:pPr>
              <w:pBdr>
                <w:top w:val="nil"/>
                <w:left w:val="nil"/>
                <w:bottom w:val="nil"/>
                <w:right w:val="nil"/>
                <w:between w:val="nil"/>
              </w:pBdr>
              <w:spacing w:before="59"/>
              <w:ind w:left="69" w:right="58"/>
              <w:jc w:val="both"/>
              <w:rPr>
                <w:rFonts w:ascii="Calibri" w:eastAsia="Calibri" w:hAnsi="Calibri" w:cs="Calibri"/>
                <w:color w:val="000000"/>
                <w:sz w:val="20"/>
                <w:szCs w:val="20"/>
              </w:rPr>
            </w:pPr>
            <w:r>
              <w:rPr>
                <w:rFonts w:ascii="Calibri" w:eastAsia="Calibri" w:hAnsi="Calibri" w:cs="Calibri"/>
                <w:color w:val="000000"/>
                <w:sz w:val="20"/>
                <w:szCs w:val="20"/>
              </w:rPr>
              <w:t>L'iniziativa prevede investimenti sulla formazione professionale e miglioramento delle competenze (O14)</w:t>
            </w:r>
          </w:p>
        </w:tc>
        <w:tc>
          <w:tcPr>
            <w:tcW w:w="2474" w:type="dxa"/>
          </w:tcPr>
          <w:p w14:paraId="104E1003" w14:textId="77777777" w:rsidR="004D1244" w:rsidRDefault="004D1244">
            <w:pPr>
              <w:pBdr>
                <w:top w:val="nil"/>
                <w:left w:val="nil"/>
                <w:bottom w:val="nil"/>
                <w:right w:val="nil"/>
                <w:between w:val="nil"/>
              </w:pBdr>
              <w:spacing w:before="11"/>
              <w:rPr>
                <w:rFonts w:ascii="Calibri" w:eastAsia="Calibri" w:hAnsi="Calibri" w:cs="Calibri"/>
                <w:color w:val="000000"/>
                <w:sz w:val="14"/>
                <w:szCs w:val="14"/>
              </w:rPr>
            </w:pPr>
          </w:p>
          <w:p w14:paraId="1DC9058E" w14:textId="77777777" w:rsidR="004D1244" w:rsidRDefault="00E821FE">
            <w:pPr>
              <w:pBdr>
                <w:top w:val="nil"/>
                <w:left w:val="nil"/>
                <w:bottom w:val="nil"/>
                <w:right w:val="nil"/>
                <w:between w:val="nil"/>
              </w:pBdr>
              <w:ind w:left="348" w:firstLine="7"/>
              <w:rPr>
                <w:rFonts w:ascii="Calibri" w:eastAsia="Calibri" w:hAnsi="Calibri" w:cs="Calibri"/>
                <w:color w:val="000000"/>
                <w:sz w:val="20"/>
                <w:szCs w:val="20"/>
              </w:rPr>
            </w:pPr>
            <w:r>
              <w:rPr>
                <w:rFonts w:ascii="Calibri" w:eastAsia="Calibri" w:hAnsi="Calibri" w:cs="Calibri"/>
                <w:color w:val="000000"/>
                <w:sz w:val="20"/>
                <w:szCs w:val="20"/>
              </w:rPr>
              <w:t>C=Costo investimento tematico/Costo totale</w:t>
            </w:r>
          </w:p>
        </w:tc>
        <w:tc>
          <w:tcPr>
            <w:tcW w:w="1073" w:type="dxa"/>
          </w:tcPr>
          <w:p w14:paraId="43E6DBFC" w14:textId="77777777" w:rsidR="004D1244" w:rsidRDefault="004D1244">
            <w:pPr>
              <w:pBdr>
                <w:top w:val="nil"/>
                <w:left w:val="nil"/>
                <w:bottom w:val="nil"/>
                <w:right w:val="nil"/>
                <w:between w:val="nil"/>
              </w:pBdr>
              <w:rPr>
                <w:color w:val="000000"/>
                <w:sz w:val="18"/>
                <w:szCs w:val="18"/>
              </w:rPr>
            </w:pPr>
          </w:p>
        </w:tc>
        <w:tc>
          <w:tcPr>
            <w:tcW w:w="1142" w:type="dxa"/>
          </w:tcPr>
          <w:p w14:paraId="0A922802" w14:textId="77777777" w:rsidR="004D1244" w:rsidRDefault="004D1244">
            <w:pPr>
              <w:pBdr>
                <w:top w:val="nil"/>
                <w:left w:val="nil"/>
                <w:bottom w:val="nil"/>
                <w:right w:val="nil"/>
                <w:between w:val="nil"/>
              </w:pBdr>
              <w:rPr>
                <w:color w:val="000000"/>
                <w:sz w:val="18"/>
                <w:szCs w:val="18"/>
              </w:rPr>
            </w:pPr>
          </w:p>
        </w:tc>
      </w:tr>
      <w:tr w:rsidR="004D1244" w14:paraId="79CE021A" w14:textId="77777777">
        <w:trPr>
          <w:trHeight w:val="1091"/>
        </w:trPr>
        <w:tc>
          <w:tcPr>
            <w:tcW w:w="648" w:type="dxa"/>
          </w:tcPr>
          <w:p w14:paraId="6725BAEF" w14:textId="77777777" w:rsidR="004D1244" w:rsidRDefault="004D1244">
            <w:pPr>
              <w:pBdr>
                <w:top w:val="nil"/>
                <w:left w:val="nil"/>
                <w:bottom w:val="nil"/>
                <w:right w:val="nil"/>
                <w:between w:val="nil"/>
              </w:pBdr>
              <w:rPr>
                <w:rFonts w:ascii="Calibri" w:eastAsia="Calibri" w:hAnsi="Calibri" w:cs="Calibri"/>
                <w:color w:val="000000"/>
                <w:sz w:val="20"/>
                <w:szCs w:val="20"/>
              </w:rPr>
            </w:pPr>
          </w:p>
          <w:p w14:paraId="2D81529E" w14:textId="77777777" w:rsidR="004D1244" w:rsidRDefault="00E821FE">
            <w:pPr>
              <w:pBdr>
                <w:top w:val="nil"/>
                <w:left w:val="nil"/>
                <w:bottom w:val="nil"/>
                <w:right w:val="nil"/>
                <w:between w:val="nil"/>
              </w:pBdr>
              <w:spacing w:before="179"/>
              <w:ind w:left="97" w:right="89"/>
              <w:jc w:val="center"/>
              <w:rPr>
                <w:rFonts w:ascii="Calibri" w:eastAsia="Calibri" w:hAnsi="Calibri" w:cs="Calibri"/>
                <w:color w:val="000000"/>
                <w:sz w:val="20"/>
                <w:szCs w:val="20"/>
              </w:rPr>
            </w:pPr>
            <w:r>
              <w:rPr>
                <w:rFonts w:ascii="Calibri" w:eastAsia="Calibri" w:hAnsi="Calibri" w:cs="Calibri"/>
                <w:color w:val="000000"/>
                <w:sz w:val="20"/>
                <w:szCs w:val="20"/>
              </w:rPr>
              <w:t>SO15</w:t>
            </w:r>
          </w:p>
        </w:tc>
        <w:tc>
          <w:tcPr>
            <w:tcW w:w="4229" w:type="dxa"/>
          </w:tcPr>
          <w:p w14:paraId="554B5189" w14:textId="77777777" w:rsidR="004D1244" w:rsidRDefault="00E821FE">
            <w:pPr>
              <w:pBdr>
                <w:top w:val="nil"/>
                <w:left w:val="nil"/>
                <w:bottom w:val="nil"/>
                <w:right w:val="nil"/>
                <w:between w:val="nil"/>
              </w:pBdr>
              <w:spacing w:before="59"/>
              <w:ind w:left="69" w:right="58"/>
              <w:jc w:val="both"/>
              <w:rPr>
                <w:rFonts w:ascii="Calibri" w:eastAsia="Calibri" w:hAnsi="Calibri" w:cs="Calibri"/>
                <w:color w:val="000000"/>
                <w:sz w:val="20"/>
                <w:szCs w:val="20"/>
              </w:rPr>
            </w:pPr>
            <w:r>
              <w:rPr>
                <w:rFonts w:ascii="Calibri" w:eastAsia="Calibri" w:hAnsi="Calibri" w:cs="Calibri"/>
                <w:color w:val="000000"/>
                <w:sz w:val="20"/>
                <w:szCs w:val="20"/>
              </w:rPr>
              <w:t>L'iniziativa prevede investimenti in innovazione per dotare le imbarcazioni da pesca di guide e manuali sulla salute e sulla sicurezza delle attività di pesca (O15)</w:t>
            </w:r>
          </w:p>
        </w:tc>
        <w:tc>
          <w:tcPr>
            <w:tcW w:w="2474" w:type="dxa"/>
          </w:tcPr>
          <w:p w14:paraId="4583E251" w14:textId="77777777" w:rsidR="004D1244" w:rsidRDefault="004D1244">
            <w:pPr>
              <w:pBdr>
                <w:top w:val="nil"/>
                <w:left w:val="nil"/>
                <w:bottom w:val="nil"/>
                <w:right w:val="nil"/>
                <w:between w:val="nil"/>
              </w:pBdr>
              <w:spacing w:before="8"/>
              <w:rPr>
                <w:rFonts w:ascii="Calibri" w:eastAsia="Calibri" w:hAnsi="Calibri" w:cs="Calibri"/>
                <w:color w:val="000000"/>
                <w:sz w:val="24"/>
                <w:szCs w:val="24"/>
              </w:rPr>
            </w:pPr>
          </w:p>
          <w:p w14:paraId="6F8E0654" w14:textId="77777777" w:rsidR="004D1244" w:rsidRDefault="00E821FE">
            <w:pPr>
              <w:pBdr>
                <w:top w:val="nil"/>
                <w:left w:val="nil"/>
                <w:bottom w:val="nil"/>
                <w:right w:val="nil"/>
                <w:between w:val="nil"/>
              </w:pBdr>
              <w:ind w:left="704" w:right="693" w:firstLine="9"/>
              <w:rPr>
                <w:rFonts w:ascii="Calibri" w:eastAsia="Calibri" w:hAnsi="Calibri" w:cs="Calibri"/>
                <w:color w:val="000000"/>
                <w:sz w:val="20"/>
                <w:szCs w:val="20"/>
              </w:rPr>
            </w:pPr>
            <w:r>
              <w:rPr>
                <w:rFonts w:ascii="Calibri" w:eastAsia="Calibri" w:hAnsi="Calibri" w:cs="Calibri"/>
                <w:color w:val="000000"/>
                <w:sz w:val="20"/>
                <w:szCs w:val="20"/>
              </w:rPr>
              <w:t>O15=NO C=0 O15=SI  C=1</w:t>
            </w:r>
          </w:p>
        </w:tc>
        <w:tc>
          <w:tcPr>
            <w:tcW w:w="1073" w:type="dxa"/>
          </w:tcPr>
          <w:p w14:paraId="3695BA9A" w14:textId="77777777" w:rsidR="004D1244" w:rsidRDefault="004D1244">
            <w:pPr>
              <w:pBdr>
                <w:top w:val="nil"/>
                <w:left w:val="nil"/>
                <w:bottom w:val="nil"/>
                <w:right w:val="nil"/>
                <w:between w:val="nil"/>
              </w:pBdr>
              <w:rPr>
                <w:color w:val="000000"/>
                <w:sz w:val="18"/>
                <w:szCs w:val="18"/>
              </w:rPr>
            </w:pPr>
          </w:p>
        </w:tc>
        <w:tc>
          <w:tcPr>
            <w:tcW w:w="1142" w:type="dxa"/>
          </w:tcPr>
          <w:p w14:paraId="292489FA" w14:textId="77777777" w:rsidR="004D1244" w:rsidRDefault="004D1244">
            <w:pPr>
              <w:pBdr>
                <w:top w:val="nil"/>
                <w:left w:val="nil"/>
                <w:bottom w:val="nil"/>
                <w:right w:val="nil"/>
                <w:between w:val="nil"/>
              </w:pBdr>
              <w:rPr>
                <w:color w:val="000000"/>
                <w:sz w:val="18"/>
                <w:szCs w:val="18"/>
              </w:rPr>
            </w:pPr>
          </w:p>
        </w:tc>
      </w:tr>
      <w:tr w:rsidR="004D1244" w14:paraId="0A38B321" w14:textId="77777777">
        <w:trPr>
          <w:trHeight w:val="357"/>
        </w:trPr>
        <w:tc>
          <w:tcPr>
            <w:tcW w:w="7351" w:type="dxa"/>
            <w:gridSpan w:val="3"/>
          </w:tcPr>
          <w:p w14:paraId="6F3387D1" w14:textId="77777777" w:rsidR="004D1244" w:rsidRDefault="00E821FE">
            <w:pPr>
              <w:pBdr>
                <w:top w:val="nil"/>
                <w:left w:val="nil"/>
                <w:bottom w:val="nil"/>
                <w:right w:val="nil"/>
                <w:between w:val="nil"/>
              </w:pBdr>
              <w:spacing w:before="56"/>
              <w:ind w:right="57"/>
              <w:jc w:val="right"/>
              <w:rPr>
                <w:rFonts w:ascii="Calibri" w:eastAsia="Calibri" w:hAnsi="Calibri" w:cs="Calibri"/>
                <w:b/>
                <w:bCs/>
                <w:color w:val="000000"/>
                <w:sz w:val="20"/>
                <w:szCs w:val="20"/>
              </w:rPr>
            </w:pPr>
            <w:r>
              <w:rPr>
                <w:rFonts w:ascii="Calibri" w:eastAsia="Calibri" w:hAnsi="Calibri" w:cs="Calibri"/>
                <w:b/>
                <w:bCs/>
                <w:color w:val="000000"/>
                <w:sz w:val="20"/>
                <w:szCs w:val="20"/>
              </w:rPr>
              <w:t>TOTALE</w:t>
            </w:r>
          </w:p>
        </w:tc>
        <w:tc>
          <w:tcPr>
            <w:tcW w:w="1073" w:type="dxa"/>
          </w:tcPr>
          <w:p w14:paraId="26EE5E2E" w14:textId="77777777" w:rsidR="004D1244" w:rsidRDefault="00E821FE">
            <w:pPr>
              <w:pBdr>
                <w:top w:val="nil"/>
                <w:left w:val="nil"/>
                <w:bottom w:val="nil"/>
                <w:right w:val="nil"/>
                <w:between w:val="nil"/>
              </w:pBdr>
              <w:spacing w:before="56"/>
              <w:ind w:left="369" w:right="363"/>
              <w:jc w:val="center"/>
              <w:rPr>
                <w:rFonts w:ascii="Calibri" w:eastAsia="Calibri" w:hAnsi="Calibri" w:cs="Calibri"/>
                <w:b/>
                <w:bCs/>
                <w:color w:val="000000"/>
                <w:sz w:val="20"/>
                <w:szCs w:val="20"/>
              </w:rPr>
            </w:pPr>
            <w:r>
              <w:rPr>
                <w:rFonts w:ascii="Calibri" w:eastAsia="Calibri" w:hAnsi="Calibri" w:cs="Calibri"/>
                <w:b/>
                <w:bCs/>
                <w:color w:val="000000"/>
                <w:sz w:val="20"/>
                <w:szCs w:val="20"/>
              </w:rPr>
              <w:t>100</w:t>
            </w:r>
          </w:p>
        </w:tc>
        <w:tc>
          <w:tcPr>
            <w:tcW w:w="1142" w:type="dxa"/>
          </w:tcPr>
          <w:p w14:paraId="219FCAED" w14:textId="77777777" w:rsidR="004D1244" w:rsidRDefault="004D1244">
            <w:pPr>
              <w:pBdr>
                <w:top w:val="nil"/>
                <w:left w:val="nil"/>
                <w:bottom w:val="nil"/>
                <w:right w:val="nil"/>
                <w:between w:val="nil"/>
              </w:pBdr>
              <w:rPr>
                <w:color w:val="000000"/>
                <w:sz w:val="18"/>
                <w:szCs w:val="18"/>
              </w:rPr>
            </w:pPr>
          </w:p>
        </w:tc>
      </w:tr>
    </w:tbl>
    <w:p w14:paraId="45588554" w14:textId="77777777" w:rsidR="008C4C63" w:rsidRDefault="008C4C63">
      <w:pPr>
        <w:pBdr>
          <w:top w:val="nil"/>
          <w:left w:val="nil"/>
          <w:bottom w:val="nil"/>
          <w:right w:val="nil"/>
          <w:between w:val="nil"/>
        </w:pBdr>
        <w:spacing w:before="88" w:line="276" w:lineRule="auto"/>
        <w:ind w:right="133"/>
        <w:jc w:val="both"/>
        <w:rPr>
          <w:color w:val="000000"/>
          <w:sz w:val="24"/>
          <w:szCs w:val="24"/>
        </w:rPr>
      </w:pPr>
    </w:p>
    <w:p w14:paraId="7D1EB501" w14:textId="08FBF7A7" w:rsidR="004D1244" w:rsidRDefault="00E821FE" w:rsidP="008C4C63">
      <w:pPr>
        <w:pBdr>
          <w:top w:val="nil"/>
          <w:left w:val="nil"/>
          <w:bottom w:val="nil"/>
          <w:right w:val="nil"/>
          <w:between w:val="nil"/>
        </w:pBdr>
        <w:spacing w:before="88" w:line="276" w:lineRule="auto"/>
        <w:ind w:left="132" w:right="133"/>
        <w:jc w:val="both"/>
        <w:rPr>
          <w:color w:val="000000"/>
          <w:sz w:val="24"/>
          <w:szCs w:val="24"/>
        </w:rPr>
      </w:pPr>
      <w:r>
        <w:rPr>
          <w:color w:val="000000"/>
          <w:sz w:val="24"/>
          <w:szCs w:val="24"/>
        </w:rPr>
        <w:t>In fase di verifica amministrativa finale/sopralluogo, l’Amministrazione controlla il mantenimento dei requisiti che hanno determinato il punteggio di merito assegnato all’intervento.</w:t>
      </w:r>
    </w:p>
    <w:p w14:paraId="1E12E89E" w14:textId="77777777" w:rsidR="004D1244" w:rsidRDefault="00E821FE">
      <w:pPr>
        <w:pBdr>
          <w:top w:val="nil"/>
          <w:left w:val="nil"/>
          <w:bottom w:val="nil"/>
          <w:right w:val="nil"/>
          <w:between w:val="nil"/>
        </w:pBdr>
        <w:spacing w:line="278" w:lineRule="auto"/>
        <w:ind w:left="132" w:right="141"/>
        <w:jc w:val="both"/>
        <w:rPr>
          <w:color w:val="000000"/>
          <w:sz w:val="24"/>
          <w:szCs w:val="24"/>
        </w:rPr>
      </w:pPr>
      <w:r>
        <w:rPr>
          <w:color w:val="000000"/>
          <w:sz w:val="24"/>
          <w:szCs w:val="24"/>
        </w:rPr>
        <w:t>Al fine della liquidazione del contributo, tale punteggio deve comunque permettere il mantenimento dell’iniziativa in graduatoria in una posizione utile al finanziamento, pena la revoca del contributo.</w:t>
      </w:r>
    </w:p>
    <w:p w14:paraId="5672B59C" w14:textId="77777777" w:rsidR="004D1244" w:rsidRDefault="004D1244">
      <w:pPr>
        <w:pBdr>
          <w:top w:val="nil"/>
          <w:left w:val="nil"/>
          <w:bottom w:val="nil"/>
          <w:right w:val="nil"/>
          <w:between w:val="nil"/>
        </w:pBdr>
        <w:rPr>
          <w:color w:val="000000"/>
          <w:sz w:val="26"/>
          <w:szCs w:val="26"/>
        </w:rPr>
      </w:pPr>
    </w:p>
    <w:p w14:paraId="09AE1511" w14:textId="77777777" w:rsidR="004D1244" w:rsidRDefault="004D1244">
      <w:pPr>
        <w:pBdr>
          <w:top w:val="nil"/>
          <w:left w:val="nil"/>
          <w:bottom w:val="nil"/>
          <w:right w:val="nil"/>
          <w:between w:val="nil"/>
        </w:pBdr>
        <w:spacing w:before="10"/>
        <w:rPr>
          <w:color w:val="000000"/>
          <w:sz w:val="21"/>
          <w:szCs w:val="21"/>
        </w:rPr>
      </w:pPr>
    </w:p>
    <w:p w14:paraId="766AD629" w14:textId="77777777" w:rsidR="004D1244" w:rsidRDefault="00E821FE">
      <w:pPr>
        <w:pStyle w:val="Titolo1"/>
        <w:numPr>
          <w:ilvl w:val="0"/>
          <w:numId w:val="19"/>
        </w:numPr>
        <w:tabs>
          <w:tab w:val="left" w:pos="854"/>
        </w:tabs>
        <w:spacing w:before="1"/>
        <w:ind w:left="853" w:hanging="361"/>
      </w:pPr>
      <w:r>
        <w:rPr>
          <w:color w:val="2E5395"/>
        </w:rPr>
        <w:t>CARATTERIZZAZIONE DELLA SPESA</w:t>
      </w:r>
    </w:p>
    <w:p w14:paraId="7BA6CA71" w14:textId="77777777" w:rsidR="004D1244" w:rsidRDefault="004D1244">
      <w:pPr>
        <w:pBdr>
          <w:top w:val="nil"/>
          <w:left w:val="nil"/>
          <w:bottom w:val="nil"/>
          <w:right w:val="nil"/>
          <w:between w:val="nil"/>
        </w:pBdr>
        <w:rPr>
          <w:b/>
          <w:bCs/>
          <w:color w:val="000000"/>
          <w:sz w:val="26"/>
          <w:szCs w:val="26"/>
        </w:rPr>
      </w:pPr>
    </w:p>
    <w:p w14:paraId="48B15274" w14:textId="77777777" w:rsidR="004D1244" w:rsidRDefault="00E821FE">
      <w:pPr>
        <w:numPr>
          <w:ilvl w:val="1"/>
          <w:numId w:val="19"/>
        </w:numPr>
        <w:pBdr>
          <w:top w:val="nil"/>
          <w:left w:val="nil"/>
          <w:bottom w:val="nil"/>
          <w:right w:val="nil"/>
          <w:between w:val="nil"/>
        </w:pBdr>
        <w:tabs>
          <w:tab w:val="left" w:pos="777"/>
        </w:tabs>
        <w:spacing w:before="222"/>
        <w:ind w:hanging="361"/>
        <w:rPr>
          <w:b/>
          <w:bCs/>
          <w:color w:val="000000"/>
          <w:sz w:val="24"/>
          <w:szCs w:val="24"/>
        </w:rPr>
      </w:pPr>
      <w:r>
        <w:rPr>
          <w:b/>
          <w:bCs/>
          <w:color w:val="006FC0"/>
          <w:sz w:val="24"/>
          <w:szCs w:val="24"/>
        </w:rPr>
        <w:t>SPESE AMMISSIBILI</w:t>
      </w:r>
    </w:p>
    <w:p w14:paraId="55B4FA4A" w14:textId="77777777" w:rsidR="004D1244" w:rsidRDefault="004D1244">
      <w:pPr>
        <w:pBdr>
          <w:top w:val="nil"/>
          <w:left w:val="nil"/>
          <w:bottom w:val="nil"/>
          <w:right w:val="nil"/>
          <w:between w:val="nil"/>
        </w:pBdr>
        <w:spacing w:before="9"/>
        <w:rPr>
          <w:b/>
          <w:bCs/>
          <w:color w:val="000000"/>
          <w:sz w:val="20"/>
          <w:szCs w:val="20"/>
        </w:rPr>
      </w:pPr>
    </w:p>
    <w:p w14:paraId="1AF2D408" w14:textId="77777777" w:rsidR="004D1244" w:rsidRDefault="00E821FE">
      <w:pPr>
        <w:pBdr>
          <w:top w:val="nil"/>
          <w:left w:val="nil"/>
          <w:bottom w:val="nil"/>
          <w:right w:val="nil"/>
          <w:between w:val="nil"/>
        </w:pBdr>
        <w:spacing w:before="1" w:line="276" w:lineRule="auto"/>
        <w:ind w:left="132" w:right="131"/>
        <w:jc w:val="both"/>
        <w:rPr>
          <w:color w:val="000000"/>
          <w:sz w:val="24"/>
          <w:szCs w:val="24"/>
        </w:rPr>
      </w:pPr>
      <w:r>
        <w:rPr>
          <w:color w:val="000000"/>
          <w:sz w:val="24"/>
          <w:szCs w:val="24"/>
        </w:rPr>
        <w:t>Nell’ambito delle operazioni attivabili, nell’ambito dell’intervento di codice 111102, le principali categorie di cui al capitolo 5.4 riguardano:</w:t>
      </w:r>
    </w:p>
    <w:p w14:paraId="70BD0700" w14:textId="77777777" w:rsidR="004D1244" w:rsidRDefault="004D1244">
      <w:pPr>
        <w:pBdr>
          <w:top w:val="nil"/>
          <w:left w:val="nil"/>
          <w:bottom w:val="nil"/>
          <w:right w:val="nil"/>
          <w:between w:val="nil"/>
        </w:pBdr>
        <w:rPr>
          <w:color w:val="000000"/>
          <w:sz w:val="26"/>
          <w:szCs w:val="26"/>
        </w:rPr>
      </w:pPr>
    </w:p>
    <w:p w14:paraId="1EC291E0" w14:textId="77777777" w:rsidR="004D1244" w:rsidRDefault="00E821FE">
      <w:pPr>
        <w:numPr>
          <w:ilvl w:val="0"/>
          <w:numId w:val="10"/>
        </w:numPr>
        <w:pBdr>
          <w:top w:val="nil"/>
          <w:left w:val="nil"/>
          <w:bottom w:val="nil"/>
          <w:right w:val="nil"/>
          <w:between w:val="nil"/>
        </w:pBdr>
        <w:tabs>
          <w:tab w:val="left" w:pos="847"/>
        </w:tabs>
        <w:spacing w:before="180"/>
        <w:ind w:hanging="357"/>
        <w:rPr>
          <w:b/>
          <w:bCs/>
          <w:color w:val="000000"/>
          <w:sz w:val="24"/>
          <w:szCs w:val="24"/>
        </w:rPr>
      </w:pPr>
      <w:r>
        <w:rPr>
          <w:b/>
          <w:bCs/>
          <w:color w:val="006FC0"/>
          <w:sz w:val="24"/>
          <w:szCs w:val="24"/>
        </w:rPr>
        <w:t>Spese per lavori</w:t>
      </w:r>
    </w:p>
    <w:p w14:paraId="2962F00E" w14:textId="77777777" w:rsidR="004D1244" w:rsidRDefault="004D1244">
      <w:pPr>
        <w:pBdr>
          <w:top w:val="nil"/>
          <w:left w:val="nil"/>
          <w:bottom w:val="nil"/>
          <w:right w:val="nil"/>
          <w:between w:val="nil"/>
        </w:pBdr>
        <w:spacing w:before="8"/>
        <w:rPr>
          <w:b/>
          <w:bCs/>
          <w:color w:val="000000"/>
        </w:rPr>
      </w:pPr>
    </w:p>
    <w:p w14:paraId="53A00CF8" w14:textId="77777777" w:rsidR="004D1244" w:rsidRDefault="00E821FE">
      <w:pPr>
        <w:pBdr>
          <w:top w:val="nil"/>
          <w:left w:val="nil"/>
          <w:bottom w:val="nil"/>
          <w:right w:val="nil"/>
          <w:between w:val="nil"/>
        </w:pBdr>
        <w:spacing w:before="1" w:line="276" w:lineRule="auto"/>
        <w:ind w:left="132" w:right="141"/>
        <w:jc w:val="both"/>
        <w:rPr>
          <w:color w:val="000000"/>
          <w:sz w:val="24"/>
          <w:szCs w:val="24"/>
        </w:rPr>
      </w:pPr>
      <w:r>
        <w:rPr>
          <w:color w:val="000000"/>
          <w:sz w:val="24"/>
          <w:szCs w:val="24"/>
        </w:rPr>
        <w:t>Il richiedente è tenuto alla presentazione della completa documentazione relativa ai lavori, come di seguito illustrata.</w:t>
      </w:r>
    </w:p>
    <w:p w14:paraId="3E1E75AA" w14:textId="77777777" w:rsidR="004D1244" w:rsidRDefault="00E821FE">
      <w:pPr>
        <w:pBdr>
          <w:top w:val="nil"/>
          <w:left w:val="nil"/>
          <w:bottom w:val="nil"/>
          <w:right w:val="nil"/>
          <w:between w:val="nil"/>
        </w:pBdr>
        <w:spacing w:before="1" w:line="276" w:lineRule="auto"/>
        <w:ind w:left="132" w:right="133"/>
        <w:jc w:val="both"/>
        <w:rPr>
          <w:color w:val="000000"/>
          <w:sz w:val="24"/>
          <w:szCs w:val="24"/>
        </w:rPr>
      </w:pPr>
      <w:r>
        <w:rPr>
          <w:color w:val="000000"/>
          <w:sz w:val="24"/>
          <w:szCs w:val="24"/>
        </w:rPr>
        <w:lastRenderedPageBreak/>
        <w:t>Al momento della domanda, la progettazione dei lavori deve essere di livello esecutivo, cioè completa di ogni elaborato, calcolo, e atto autorizzativo comunque denominato, dovuto per legge e necessari alla realizzazione dell’opera.</w:t>
      </w:r>
    </w:p>
    <w:p w14:paraId="3194BFFE" w14:textId="77777777" w:rsidR="004D1244" w:rsidRDefault="00E821FE">
      <w:pPr>
        <w:pBdr>
          <w:top w:val="nil"/>
          <w:left w:val="nil"/>
          <w:bottom w:val="nil"/>
          <w:right w:val="nil"/>
          <w:between w:val="nil"/>
        </w:pBdr>
        <w:spacing w:before="118" w:line="276" w:lineRule="auto"/>
        <w:ind w:left="132" w:right="131"/>
        <w:jc w:val="both"/>
        <w:rPr>
          <w:color w:val="000000"/>
          <w:sz w:val="24"/>
          <w:szCs w:val="24"/>
        </w:rPr>
      </w:pPr>
      <w:r>
        <w:rPr>
          <w:color w:val="000000"/>
          <w:sz w:val="24"/>
          <w:szCs w:val="24"/>
        </w:rPr>
        <w:t>Le spese per lavori sono ammesse nei limiti degli importi previsti dalle voci di spesa dal Prezziario Regionale delle Opere Pubbliche della Regione Puglia, vigente al momento della presentazione della domanda di sostegno. Tali voci di spesa sono quelle utilizzate nel computo metrico di progetto, per l’operazione nel suo complesso, redatto dal tecnico progettista.</w:t>
      </w:r>
    </w:p>
    <w:p w14:paraId="329646D2" w14:textId="77777777" w:rsidR="004D1244" w:rsidRDefault="00E821FE">
      <w:pPr>
        <w:pBdr>
          <w:top w:val="nil"/>
          <w:left w:val="nil"/>
          <w:bottom w:val="nil"/>
          <w:right w:val="nil"/>
          <w:between w:val="nil"/>
        </w:pBdr>
        <w:spacing w:before="121" w:line="276" w:lineRule="auto"/>
        <w:ind w:left="132" w:right="133"/>
        <w:jc w:val="both"/>
        <w:rPr>
          <w:color w:val="000000"/>
          <w:sz w:val="24"/>
          <w:szCs w:val="24"/>
        </w:rPr>
      </w:pPr>
      <w:r>
        <w:rPr>
          <w:color w:val="000000"/>
          <w:sz w:val="24"/>
          <w:szCs w:val="24"/>
        </w:rPr>
        <w:t>Per le categorie di lavori non riportate nel Prezzario Regionale sono ammissibili i c.d. “Nuovi Prezzi”, che andranno indicati nel computo metrico con tale dicitura (in sigla “NP”). Non sono ammissibili al finanziamento le spese per “Nuovi Prezzi” concernenti, anche solo parzialmente, lavorazioni e/o voci elementari riconducibili al Prezzario Regionale vigente. Ogni “Nuovo Prezzo” deve essere supportato da apposita perizia asseverata del tecnico progettista attestante motivi e circostanze della scelta, e la congruità del nuovo prezzo determinato.</w:t>
      </w:r>
    </w:p>
    <w:p w14:paraId="4A27AE12" w14:textId="77777777" w:rsidR="004D1244" w:rsidRDefault="00E821FE">
      <w:pPr>
        <w:pBdr>
          <w:top w:val="nil"/>
          <w:left w:val="nil"/>
          <w:bottom w:val="nil"/>
          <w:right w:val="nil"/>
          <w:between w:val="nil"/>
        </w:pBdr>
        <w:spacing w:before="121" w:line="276" w:lineRule="auto"/>
        <w:ind w:left="132" w:right="130"/>
        <w:jc w:val="both"/>
        <w:rPr>
          <w:color w:val="000000"/>
          <w:sz w:val="24"/>
          <w:szCs w:val="24"/>
        </w:rPr>
      </w:pPr>
      <w:r>
        <w:rPr>
          <w:color w:val="000000"/>
          <w:sz w:val="24"/>
          <w:szCs w:val="24"/>
        </w:rPr>
        <w:t xml:space="preserve">Il richiedente è tenuto all’affidamento dei lavori previo preliminare invito a presentare offerte, sulla base del computo metrico, ad almeno tre (3) diversi operatori economici. Queste devono riportare, per ciascuna voce di spesa, un prezzo non superiore a quello di riferimento del Prezzario Regionale, nonché il totale complessivo, e il ribasso in percentuale su tale somma, ferma restando la possibilità di indicare lo sconto specifico su singole voci di spesa, oltre alla tempistica di realizzazione, devono essere, infine, datate, sottoscritte, </w:t>
      </w:r>
      <w:r>
        <w:rPr>
          <w:color w:val="000000"/>
          <w:sz w:val="24"/>
          <w:szCs w:val="24"/>
          <w:u w:val="single"/>
        </w:rPr>
        <w:t>ed evidenziare i costi IVA scorporati dal totale.</w:t>
      </w:r>
    </w:p>
    <w:p w14:paraId="6F4DC2D3" w14:textId="77777777" w:rsidR="004D1244" w:rsidRDefault="00E821FE">
      <w:pPr>
        <w:pBdr>
          <w:top w:val="nil"/>
          <w:left w:val="nil"/>
          <w:bottom w:val="nil"/>
          <w:right w:val="nil"/>
          <w:between w:val="nil"/>
        </w:pBdr>
        <w:spacing w:before="120" w:line="276" w:lineRule="auto"/>
        <w:ind w:left="132" w:right="133"/>
        <w:jc w:val="both"/>
        <w:rPr>
          <w:color w:val="000000"/>
          <w:sz w:val="24"/>
          <w:szCs w:val="24"/>
        </w:rPr>
      </w:pPr>
      <w:r>
        <w:rPr>
          <w:color w:val="000000"/>
          <w:sz w:val="24"/>
          <w:szCs w:val="24"/>
        </w:rPr>
        <w:t>Inoltre, i preventivi devono essere rilasciati da ditte che non hanno il medesimo rappresentante legale/direttore/socio di maggioranza, che non fanno capo ad uno stesso gruppo, e le cui sedi amministrative o legali non abbiano gli stessi indirizzi, e che svolgano attività compatibili con l’oggetto dell’offerta.</w:t>
      </w:r>
    </w:p>
    <w:p w14:paraId="23694361" w14:textId="41C9304F" w:rsidR="004D1244" w:rsidRDefault="00E821FE" w:rsidP="008C4C63">
      <w:pPr>
        <w:pBdr>
          <w:top w:val="nil"/>
          <w:left w:val="nil"/>
          <w:bottom w:val="nil"/>
          <w:right w:val="nil"/>
          <w:between w:val="nil"/>
        </w:pBdr>
        <w:spacing w:before="120" w:line="276" w:lineRule="auto"/>
        <w:ind w:left="132" w:right="138"/>
        <w:jc w:val="both"/>
        <w:rPr>
          <w:color w:val="000000"/>
          <w:sz w:val="24"/>
          <w:szCs w:val="24"/>
        </w:rPr>
      </w:pPr>
      <w:r>
        <w:rPr>
          <w:color w:val="000000"/>
          <w:sz w:val="24"/>
          <w:szCs w:val="24"/>
        </w:rPr>
        <w:t>Non sono soggetti al limite previsto per i “Nuovi Prezzi” i manufatti monoblocco prefabbricati, o i manufatti in genere, che per le loro particolari caratteristiche non sono espressamente indicati nel</w:t>
      </w:r>
      <w:r w:rsidR="008C4C63">
        <w:rPr>
          <w:color w:val="000000"/>
          <w:sz w:val="24"/>
          <w:szCs w:val="24"/>
        </w:rPr>
        <w:t xml:space="preserve"> </w:t>
      </w:r>
      <w:r>
        <w:rPr>
          <w:color w:val="000000"/>
          <w:sz w:val="24"/>
          <w:szCs w:val="24"/>
        </w:rPr>
        <w:t>Prezzario Regionale per le Opere Pubbliche della Regione Puglia; in tal caso, il computo metrico estimativo può essere sostituito da una quantificazione “a corpo”. L’importo di dette opere è inteso comprensivo di tutti gli oneri di realizzazione delle opere di fondazione, del trasporto, della posa in opera, e di ogni elemento strutturale anche prefabbricato e/o realizzato in calcestruzzo armato precompresso, nonché di ogni altro elemento necessario alla completa realizzazione fisica e funzionale dell’opera. Il bene deve essere congruo all’operazione, e il prezzo deve essere congruo al bene. Tutto questo deve essere supportato da regolare perizia asseverata del tecnico progettista debitamente datata, timbrata e sottoscritta.</w:t>
      </w:r>
    </w:p>
    <w:p w14:paraId="184AB0B7" w14:textId="77777777" w:rsidR="004D1244" w:rsidRDefault="00E821FE">
      <w:pPr>
        <w:pBdr>
          <w:top w:val="nil"/>
          <w:left w:val="nil"/>
          <w:bottom w:val="nil"/>
          <w:right w:val="nil"/>
          <w:between w:val="nil"/>
        </w:pBdr>
        <w:spacing w:before="120" w:line="276" w:lineRule="auto"/>
        <w:ind w:left="132" w:right="132"/>
        <w:jc w:val="both"/>
        <w:rPr>
          <w:color w:val="000000"/>
          <w:sz w:val="24"/>
          <w:szCs w:val="24"/>
        </w:rPr>
      </w:pPr>
      <w:r>
        <w:rPr>
          <w:color w:val="000000"/>
          <w:sz w:val="24"/>
          <w:szCs w:val="24"/>
        </w:rPr>
        <w:t xml:space="preserve">Nell’acquisto “a corpo” il richiedente è tenuto all’affidamento dei lavori previo preliminare invito a presentare preventivi sulla base della quantificazione ad almeno tre (3) diversi operatori economici. La richiesta di preventivo va fatta a mezzo e-mail o </w:t>
      </w:r>
      <w:proofErr w:type="spellStart"/>
      <w:r>
        <w:rPr>
          <w:color w:val="000000"/>
          <w:sz w:val="24"/>
          <w:szCs w:val="24"/>
        </w:rPr>
        <w:t>pec</w:t>
      </w:r>
      <w:proofErr w:type="spellEnd"/>
      <w:r>
        <w:rPr>
          <w:color w:val="000000"/>
          <w:sz w:val="24"/>
          <w:szCs w:val="24"/>
        </w:rPr>
        <w:t xml:space="preserve">, come il relativo riscontro. I preventivi presentati, devono essere in corso di validità alla data di presentazione dell’istanza, e devono riportare la dettagliata indicazione delle dimensioni, e delle caratteristiche dell’opera prefabbricata (interasse, pilastri, finiture, altezza di gronda, etc.), nonché dei tempi di consegna, devono essere, </w:t>
      </w:r>
      <w:r>
        <w:rPr>
          <w:color w:val="000000"/>
          <w:sz w:val="24"/>
          <w:szCs w:val="24"/>
        </w:rPr>
        <w:lastRenderedPageBreak/>
        <w:t xml:space="preserve">infine, datate, sottoscritte, </w:t>
      </w:r>
      <w:r>
        <w:rPr>
          <w:color w:val="000000"/>
          <w:sz w:val="24"/>
          <w:szCs w:val="24"/>
          <w:u w:val="single"/>
        </w:rPr>
        <w:t>ed evidenziare i costi IVA scorporati dal totale.</w:t>
      </w:r>
    </w:p>
    <w:p w14:paraId="046A131B" w14:textId="77777777" w:rsidR="004D1244" w:rsidRDefault="00E821FE">
      <w:pPr>
        <w:pBdr>
          <w:top w:val="nil"/>
          <w:left w:val="nil"/>
          <w:bottom w:val="nil"/>
          <w:right w:val="nil"/>
          <w:between w:val="nil"/>
        </w:pBdr>
        <w:spacing w:before="119" w:line="276" w:lineRule="auto"/>
        <w:ind w:left="132" w:right="137"/>
        <w:jc w:val="both"/>
        <w:rPr>
          <w:color w:val="000000"/>
          <w:sz w:val="24"/>
          <w:szCs w:val="24"/>
        </w:rPr>
      </w:pPr>
      <w:r>
        <w:rPr>
          <w:color w:val="000000"/>
          <w:sz w:val="24"/>
          <w:szCs w:val="24"/>
        </w:rPr>
        <w:t>Tutti gli operatori economici contattati per offerte e preventivi, devono essere regolari, specializzati e qualificati, (devono risultare iscritte alla Camera di Commercio, per le classi di attività afferenti alla tipologia di fornitura richiesta, avere stato attivo, ecc.).</w:t>
      </w:r>
    </w:p>
    <w:p w14:paraId="746BB63E" w14:textId="77777777" w:rsidR="004D1244" w:rsidRDefault="004D1244">
      <w:pPr>
        <w:pBdr>
          <w:top w:val="nil"/>
          <w:left w:val="nil"/>
          <w:bottom w:val="nil"/>
          <w:right w:val="nil"/>
          <w:between w:val="nil"/>
        </w:pBdr>
        <w:rPr>
          <w:color w:val="000000"/>
          <w:sz w:val="26"/>
          <w:szCs w:val="26"/>
        </w:rPr>
      </w:pPr>
    </w:p>
    <w:p w14:paraId="633B54A5" w14:textId="77777777" w:rsidR="004D1244" w:rsidRDefault="00E821FE">
      <w:pPr>
        <w:numPr>
          <w:ilvl w:val="0"/>
          <w:numId w:val="10"/>
        </w:numPr>
        <w:pBdr>
          <w:top w:val="nil"/>
          <w:left w:val="nil"/>
          <w:bottom w:val="nil"/>
          <w:right w:val="nil"/>
          <w:between w:val="nil"/>
        </w:pBdr>
        <w:tabs>
          <w:tab w:val="left" w:pos="847"/>
        </w:tabs>
        <w:spacing w:before="182"/>
        <w:ind w:hanging="357"/>
        <w:rPr>
          <w:b/>
          <w:bCs/>
          <w:color w:val="000000"/>
          <w:sz w:val="24"/>
          <w:szCs w:val="24"/>
        </w:rPr>
      </w:pPr>
      <w:r>
        <w:rPr>
          <w:b/>
          <w:bCs/>
          <w:color w:val="006FC0"/>
          <w:sz w:val="24"/>
          <w:szCs w:val="24"/>
        </w:rPr>
        <w:t>Spese per beni e servizi</w:t>
      </w:r>
    </w:p>
    <w:p w14:paraId="762B1BF9" w14:textId="77777777" w:rsidR="004D1244" w:rsidRDefault="004D1244">
      <w:pPr>
        <w:pBdr>
          <w:top w:val="nil"/>
          <w:left w:val="nil"/>
          <w:bottom w:val="nil"/>
          <w:right w:val="nil"/>
          <w:between w:val="nil"/>
        </w:pBdr>
        <w:spacing w:before="8"/>
        <w:rPr>
          <w:b/>
          <w:bCs/>
          <w:color w:val="000000"/>
        </w:rPr>
      </w:pPr>
    </w:p>
    <w:p w14:paraId="6EDD1E15" w14:textId="77777777" w:rsidR="004D1244" w:rsidRDefault="00E821FE">
      <w:pPr>
        <w:pBdr>
          <w:top w:val="nil"/>
          <w:left w:val="nil"/>
          <w:bottom w:val="nil"/>
          <w:right w:val="nil"/>
          <w:between w:val="nil"/>
        </w:pBdr>
        <w:spacing w:line="278" w:lineRule="auto"/>
        <w:ind w:left="132" w:right="140"/>
        <w:jc w:val="both"/>
        <w:rPr>
          <w:color w:val="000000"/>
          <w:sz w:val="24"/>
          <w:szCs w:val="24"/>
        </w:rPr>
      </w:pPr>
      <w:r>
        <w:rPr>
          <w:color w:val="000000"/>
          <w:sz w:val="24"/>
          <w:szCs w:val="24"/>
        </w:rPr>
        <w:t>Il richiedente è tenuto alla presentazione della completa documentazione relativa alle forniture di beni e servizi, come di seguito illustrata.</w:t>
      </w:r>
    </w:p>
    <w:p w14:paraId="33D80AEF" w14:textId="77777777" w:rsidR="004D1244" w:rsidRDefault="00E821FE">
      <w:pPr>
        <w:pBdr>
          <w:top w:val="nil"/>
          <w:left w:val="nil"/>
          <w:bottom w:val="nil"/>
          <w:right w:val="nil"/>
          <w:between w:val="nil"/>
        </w:pBdr>
        <w:spacing w:before="116" w:line="276" w:lineRule="auto"/>
        <w:ind w:left="132" w:right="131"/>
        <w:jc w:val="both"/>
        <w:rPr>
          <w:color w:val="000000"/>
          <w:sz w:val="24"/>
          <w:szCs w:val="24"/>
        </w:rPr>
      </w:pPr>
      <w:r>
        <w:rPr>
          <w:color w:val="000000"/>
          <w:sz w:val="24"/>
          <w:szCs w:val="24"/>
        </w:rPr>
        <w:t>I beni acquistati devono essere nuovi di fabbrica, privi di vincoli o pegni fatta eccezione di quanto previsto al capitolo 7.12 del documento Linee Guida per l’ammissibilità delle spese del PN FEAMPA 2021-2027 approvate dal Tavolo Istituzionale e con Decreto n. 112481 del 07/03/2024 dell’</w:t>
      </w:r>
      <w:proofErr w:type="spellStart"/>
      <w:r>
        <w:rPr>
          <w:color w:val="000000"/>
          <w:sz w:val="24"/>
          <w:szCs w:val="24"/>
        </w:rPr>
        <w:t>AdG</w:t>
      </w:r>
      <w:proofErr w:type="spellEnd"/>
      <w:r>
        <w:rPr>
          <w:color w:val="000000"/>
          <w:sz w:val="24"/>
          <w:szCs w:val="24"/>
        </w:rPr>
        <w:t xml:space="preserve"> PN FEAMPA 2021-2027.</w:t>
      </w:r>
    </w:p>
    <w:p w14:paraId="02283DAF" w14:textId="77777777" w:rsidR="004D1244" w:rsidRDefault="00E821FE">
      <w:pPr>
        <w:pBdr>
          <w:top w:val="nil"/>
          <w:left w:val="nil"/>
          <w:bottom w:val="nil"/>
          <w:right w:val="nil"/>
          <w:between w:val="nil"/>
        </w:pBdr>
        <w:spacing w:before="121" w:line="276" w:lineRule="auto"/>
        <w:ind w:left="132" w:right="132"/>
        <w:jc w:val="both"/>
        <w:rPr>
          <w:color w:val="000000"/>
          <w:sz w:val="24"/>
          <w:szCs w:val="24"/>
        </w:rPr>
      </w:pPr>
      <w:r>
        <w:rPr>
          <w:color w:val="000000"/>
          <w:sz w:val="24"/>
          <w:szCs w:val="24"/>
        </w:rPr>
        <w:t xml:space="preserve">Per l’acquisto di beni materiali e di servizi il richiedente è tenuto alla procedura negoziata, previo preliminare invito a presentare preventivi ad almeno tre (3) diversi operatori economici. La richiesta di preventivo va fatta a mezzo e-mail o </w:t>
      </w:r>
      <w:proofErr w:type="spellStart"/>
      <w:r>
        <w:rPr>
          <w:color w:val="000000"/>
          <w:sz w:val="24"/>
          <w:szCs w:val="24"/>
        </w:rPr>
        <w:t>pec</w:t>
      </w:r>
      <w:proofErr w:type="spellEnd"/>
      <w:r>
        <w:rPr>
          <w:color w:val="000000"/>
          <w:sz w:val="24"/>
          <w:szCs w:val="24"/>
        </w:rPr>
        <w:t>, come il relativo riscontro. I preventivi presentati devono essere in corso di validità alla data di presentazione dell’istanza, e devono riportare:</w:t>
      </w:r>
    </w:p>
    <w:p w14:paraId="5CD3014B" w14:textId="77777777" w:rsidR="004D1244" w:rsidRDefault="00E821FE">
      <w:pPr>
        <w:numPr>
          <w:ilvl w:val="0"/>
          <w:numId w:val="9"/>
        </w:numPr>
        <w:pBdr>
          <w:top w:val="nil"/>
          <w:left w:val="nil"/>
          <w:bottom w:val="nil"/>
          <w:right w:val="nil"/>
          <w:between w:val="nil"/>
        </w:pBdr>
        <w:tabs>
          <w:tab w:val="left" w:pos="561"/>
        </w:tabs>
        <w:ind w:hanging="287"/>
        <w:jc w:val="both"/>
        <w:rPr>
          <w:color w:val="000000"/>
          <w:sz w:val="24"/>
          <w:szCs w:val="24"/>
        </w:rPr>
      </w:pPr>
      <w:r>
        <w:rPr>
          <w:color w:val="000000"/>
          <w:sz w:val="24"/>
          <w:szCs w:val="24"/>
        </w:rPr>
        <w:t>numero e data di emissione;</w:t>
      </w:r>
    </w:p>
    <w:p w14:paraId="25E58639" w14:textId="77777777" w:rsidR="004D1244" w:rsidRDefault="00E821FE">
      <w:pPr>
        <w:numPr>
          <w:ilvl w:val="0"/>
          <w:numId w:val="9"/>
        </w:numPr>
        <w:pBdr>
          <w:top w:val="nil"/>
          <w:left w:val="nil"/>
          <w:bottom w:val="nil"/>
          <w:right w:val="nil"/>
          <w:between w:val="nil"/>
        </w:pBdr>
        <w:tabs>
          <w:tab w:val="left" w:pos="561"/>
        </w:tabs>
        <w:spacing w:before="40"/>
        <w:ind w:hanging="287"/>
        <w:jc w:val="both"/>
        <w:rPr>
          <w:color w:val="000000"/>
          <w:sz w:val="24"/>
          <w:szCs w:val="24"/>
        </w:rPr>
      </w:pPr>
      <w:r>
        <w:rPr>
          <w:color w:val="000000"/>
          <w:sz w:val="24"/>
          <w:szCs w:val="24"/>
        </w:rPr>
        <w:t>ragione sociale, Cod. Fiscale, Partita IVA, numero di iscrizione alla CCIAA, della ditta emittente;</w:t>
      </w:r>
    </w:p>
    <w:p w14:paraId="715AF95E" w14:textId="77777777" w:rsidR="004D1244" w:rsidRDefault="00E821FE">
      <w:pPr>
        <w:numPr>
          <w:ilvl w:val="0"/>
          <w:numId w:val="9"/>
        </w:numPr>
        <w:pBdr>
          <w:top w:val="nil"/>
          <w:left w:val="nil"/>
          <w:bottom w:val="nil"/>
          <w:right w:val="nil"/>
          <w:between w:val="nil"/>
        </w:pBdr>
        <w:tabs>
          <w:tab w:val="left" w:pos="561"/>
        </w:tabs>
        <w:spacing w:before="41" w:line="276" w:lineRule="auto"/>
        <w:ind w:right="137"/>
        <w:jc w:val="both"/>
        <w:rPr>
          <w:color w:val="000000"/>
          <w:sz w:val="24"/>
          <w:szCs w:val="24"/>
        </w:rPr>
      </w:pPr>
      <w:r>
        <w:rPr>
          <w:color w:val="000000"/>
          <w:sz w:val="24"/>
          <w:szCs w:val="24"/>
        </w:rPr>
        <w:t>timbro, nominativo, e sottoscrizione del legale rappresentante o suo delegato, della ditta emittente;</w:t>
      </w:r>
    </w:p>
    <w:p w14:paraId="4A1D81FC" w14:textId="77777777" w:rsidR="004D1244" w:rsidRDefault="00E821FE">
      <w:pPr>
        <w:numPr>
          <w:ilvl w:val="0"/>
          <w:numId w:val="9"/>
        </w:numPr>
        <w:pBdr>
          <w:top w:val="nil"/>
          <w:left w:val="nil"/>
          <w:bottom w:val="nil"/>
          <w:right w:val="nil"/>
          <w:between w:val="nil"/>
        </w:pBdr>
        <w:tabs>
          <w:tab w:val="left" w:pos="561"/>
        </w:tabs>
        <w:spacing w:before="2"/>
        <w:ind w:hanging="287"/>
        <w:jc w:val="both"/>
        <w:rPr>
          <w:color w:val="000000"/>
          <w:sz w:val="24"/>
          <w:szCs w:val="24"/>
        </w:rPr>
      </w:pPr>
      <w:r>
        <w:rPr>
          <w:color w:val="000000"/>
          <w:sz w:val="24"/>
          <w:szCs w:val="24"/>
        </w:rPr>
        <w:t>ragione sociale, Cod. Fiscale, Partita IVA, del richiedente;</w:t>
      </w:r>
    </w:p>
    <w:p w14:paraId="69107DAE" w14:textId="77777777" w:rsidR="004D1244" w:rsidRDefault="00E821FE">
      <w:pPr>
        <w:numPr>
          <w:ilvl w:val="0"/>
          <w:numId w:val="9"/>
        </w:numPr>
        <w:pBdr>
          <w:top w:val="nil"/>
          <w:left w:val="nil"/>
          <w:bottom w:val="nil"/>
          <w:right w:val="nil"/>
          <w:between w:val="nil"/>
        </w:pBdr>
        <w:tabs>
          <w:tab w:val="left" w:pos="560"/>
          <w:tab w:val="left" w:pos="561"/>
        </w:tabs>
        <w:spacing w:before="41" w:line="276" w:lineRule="auto"/>
        <w:ind w:right="140"/>
        <w:rPr>
          <w:color w:val="000000"/>
          <w:sz w:val="24"/>
          <w:szCs w:val="24"/>
        </w:rPr>
      </w:pPr>
      <w:r>
        <w:rPr>
          <w:color w:val="000000"/>
          <w:sz w:val="24"/>
          <w:szCs w:val="24"/>
        </w:rPr>
        <w:t>dettagliata descrizione del bene (es. dimensioni, consumi energetici, potenza, caratteristiche principali, eventuale matricola, ecc.);</w:t>
      </w:r>
    </w:p>
    <w:p w14:paraId="38B273F2" w14:textId="77777777" w:rsidR="004D1244" w:rsidRDefault="00E821FE">
      <w:pPr>
        <w:numPr>
          <w:ilvl w:val="0"/>
          <w:numId w:val="9"/>
        </w:numPr>
        <w:pBdr>
          <w:top w:val="nil"/>
          <w:left w:val="nil"/>
          <w:bottom w:val="nil"/>
          <w:right w:val="nil"/>
          <w:between w:val="nil"/>
        </w:pBdr>
        <w:tabs>
          <w:tab w:val="left" w:pos="560"/>
          <w:tab w:val="left" w:pos="561"/>
        </w:tabs>
        <w:spacing w:line="275" w:lineRule="auto"/>
        <w:ind w:hanging="287"/>
        <w:rPr>
          <w:color w:val="000000"/>
          <w:sz w:val="24"/>
          <w:szCs w:val="24"/>
        </w:rPr>
      </w:pPr>
      <w:r>
        <w:rPr>
          <w:color w:val="000000"/>
          <w:sz w:val="24"/>
          <w:szCs w:val="24"/>
        </w:rPr>
        <w:t>prezzo imponibile del bene, aliquota I.V.A. cui è sottoposto, ammontare IVA, e importo totale;</w:t>
      </w:r>
    </w:p>
    <w:p w14:paraId="3116EECB" w14:textId="77777777" w:rsidR="004D1244" w:rsidRDefault="00E821FE">
      <w:pPr>
        <w:numPr>
          <w:ilvl w:val="0"/>
          <w:numId w:val="9"/>
        </w:numPr>
        <w:pBdr>
          <w:top w:val="nil"/>
          <w:left w:val="nil"/>
          <w:bottom w:val="nil"/>
          <w:right w:val="nil"/>
          <w:between w:val="nil"/>
        </w:pBdr>
        <w:tabs>
          <w:tab w:val="left" w:pos="560"/>
          <w:tab w:val="left" w:pos="561"/>
        </w:tabs>
        <w:spacing w:before="43"/>
        <w:ind w:hanging="287"/>
        <w:rPr>
          <w:color w:val="000000"/>
          <w:sz w:val="24"/>
          <w:szCs w:val="24"/>
        </w:rPr>
      </w:pPr>
      <w:r>
        <w:rPr>
          <w:color w:val="000000"/>
          <w:sz w:val="24"/>
          <w:szCs w:val="24"/>
        </w:rPr>
        <w:t>indicazione delle modalità e dei tempi di fornitura;</w:t>
      </w:r>
    </w:p>
    <w:p w14:paraId="57D3C074" w14:textId="77777777" w:rsidR="004D1244" w:rsidRDefault="004D1244">
      <w:pPr>
        <w:pBdr>
          <w:top w:val="nil"/>
          <w:left w:val="nil"/>
          <w:bottom w:val="nil"/>
          <w:right w:val="nil"/>
          <w:between w:val="nil"/>
        </w:pBdr>
        <w:rPr>
          <w:color w:val="000000"/>
          <w:sz w:val="20"/>
          <w:szCs w:val="20"/>
        </w:rPr>
      </w:pPr>
    </w:p>
    <w:p w14:paraId="72DF72DB" w14:textId="77777777" w:rsidR="004D1244" w:rsidRDefault="00E821FE" w:rsidP="00BA2A60">
      <w:pPr>
        <w:pBdr>
          <w:top w:val="nil"/>
          <w:left w:val="nil"/>
          <w:bottom w:val="nil"/>
          <w:right w:val="nil"/>
          <w:between w:val="nil"/>
        </w:pBdr>
        <w:spacing w:before="88" w:line="276" w:lineRule="auto"/>
        <w:ind w:left="132" w:right="136"/>
        <w:jc w:val="both"/>
        <w:rPr>
          <w:color w:val="000000"/>
          <w:sz w:val="24"/>
          <w:szCs w:val="24"/>
        </w:rPr>
      </w:pPr>
      <w:r>
        <w:rPr>
          <w:color w:val="000000"/>
          <w:sz w:val="24"/>
          <w:szCs w:val="24"/>
        </w:rPr>
        <w:t>La scelta del bene o del servizio, che sia più aderente alle esigenze dell’operazione, è effettuata dal beneficiario sulla base di parametri tecnico-economici, e di congruità dei prezzi, evidenziati nella documentazione dei preventivi.</w:t>
      </w:r>
    </w:p>
    <w:p w14:paraId="01463CF7" w14:textId="77777777" w:rsidR="004D1244" w:rsidRDefault="00E821FE">
      <w:pPr>
        <w:pBdr>
          <w:top w:val="nil"/>
          <w:left w:val="nil"/>
          <w:bottom w:val="nil"/>
          <w:right w:val="nil"/>
          <w:between w:val="nil"/>
        </w:pBdr>
        <w:spacing w:before="120" w:line="276" w:lineRule="auto"/>
        <w:ind w:left="132" w:right="133"/>
        <w:jc w:val="both"/>
        <w:rPr>
          <w:color w:val="000000"/>
          <w:sz w:val="24"/>
          <w:szCs w:val="24"/>
        </w:rPr>
      </w:pPr>
      <w:r>
        <w:rPr>
          <w:color w:val="000000"/>
          <w:sz w:val="24"/>
          <w:szCs w:val="24"/>
        </w:rPr>
        <w:t>In ogni caso, le ditte contattate per i preventivi di spesa devono essere regolari, specializzate e qualificate, (devono risultare iscritte alla Camera di Commercio, per le classi di attività afferenti alla tipologia di fornitura richiesta, avere stato attivo, ecc.).</w:t>
      </w:r>
    </w:p>
    <w:p w14:paraId="7E9D7784" w14:textId="77777777" w:rsidR="004D1244" w:rsidRPr="00832648" w:rsidRDefault="00E821FE">
      <w:pPr>
        <w:pBdr>
          <w:top w:val="nil"/>
          <w:left w:val="nil"/>
          <w:bottom w:val="nil"/>
          <w:right w:val="nil"/>
          <w:between w:val="nil"/>
        </w:pBdr>
        <w:spacing w:before="120" w:line="276" w:lineRule="auto"/>
        <w:ind w:left="132" w:right="133"/>
        <w:jc w:val="both"/>
        <w:rPr>
          <w:sz w:val="24"/>
          <w:szCs w:val="24"/>
        </w:rPr>
      </w:pPr>
      <w:r w:rsidRPr="00832648">
        <w:rPr>
          <w:sz w:val="24"/>
          <w:szCs w:val="24"/>
        </w:rPr>
        <w:t>Tutti i preventivi, allegati alla domanda di sostegno, devono essere formulati obbligatoriamente in modalità analitica e disaggregata per singola voce di costo, fornitura o lavorazione, al fine di consentire la valutazione e la verifica della congruità del prezzo in fase istruttoria.</w:t>
      </w:r>
    </w:p>
    <w:p w14:paraId="79FEEE19" w14:textId="77777777" w:rsidR="004D1244" w:rsidRDefault="00E821FE">
      <w:pPr>
        <w:pBdr>
          <w:top w:val="nil"/>
          <w:left w:val="nil"/>
          <w:bottom w:val="nil"/>
          <w:right w:val="nil"/>
          <w:between w:val="nil"/>
        </w:pBdr>
        <w:spacing w:before="119" w:line="276" w:lineRule="auto"/>
        <w:ind w:left="132" w:right="137"/>
        <w:jc w:val="both"/>
        <w:rPr>
          <w:color w:val="000000"/>
          <w:sz w:val="24"/>
          <w:szCs w:val="24"/>
        </w:rPr>
      </w:pPr>
      <w:r>
        <w:rPr>
          <w:color w:val="000000"/>
          <w:sz w:val="24"/>
          <w:szCs w:val="24"/>
        </w:rPr>
        <w:t xml:space="preserve">La procedura negoziata a mezzo richiesta di preventivi non è dovuta nel caso di fornitura di beni o servizi la cui produzione è garantita da privativa industriale e/o commerciale (esclusiva), o anche di </w:t>
      </w:r>
      <w:r>
        <w:rPr>
          <w:color w:val="000000"/>
          <w:sz w:val="24"/>
          <w:szCs w:val="24"/>
        </w:rPr>
        <w:lastRenderedPageBreak/>
        <w:t>un bene o servizio che per caratteristiche tecniche e grado di perfezione richiesti una sola ditta può fornire; l'unicità del fornitore deve essere certa.</w:t>
      </w:r>
    </w:p>
    <w:p w14:paraId="44013715" w14:textId="77777777" w:rsidR="004D1244" w:rsidRPr="00832648" w:rsidRDefault="00E821FE">
      <w:pPr>
        <w:pBdr>
          <w:top w:val="nil"/>
          <w:left w:val="nil"/>
          <w:bottom w:val="nil"/>
          <w:right w:val="nil"/>
          <w:between w:val="nil"/>
        </w:pBdr>
        <w:spacing w:before="119" w:line="276" w:lineRule="auto"/>
        <w:ind w:left="132" w:right="137"/>
        <w:jc w:val="both"/>
        <w:rPr>
          <w:sz w:val="24"/>
          <w:szCs w:val="24"/>
        </w:rPr>
      </w:pPr>
      <w:r w:rsidRPr="00832648">
        <w:rPr>
          <w:sz w:val="24"/>
          <w:szCs w:val="24"/>
        </w:rPr>
        <w:t xml:space="preserve">Tale unicità non può essere autocertificata dal beneficiario, ma deve essere obbligatoriamente comprovata tramite una </w:t>
      </w:r>
      <w:r w:rsidRPr="00832648">
        <w:rPr>
          <w:i/>
          <w:iCs/>
          <w:sz w:val="24"/>
          <w:szCs w:val="24"/>
        </w:rPr>
        <w:t>Relazione tecnica dettagliata a firma del progettista abilitato,</w:t>
      </w:r>
      <w:r w:rsidRPr="00832648">
        <w:rPr>
          <w:sz w:val="24"/>
          <w:szCs w:val="24"/>
        </w:rPr>
        <w:t xml:space="preserve"> che dimostri l'oggettiva impossibilità di approvvigionamento presso altri operatori e l'infungibilità del bene, e una </w:t>
      </w:r>
      <w:r w:rsidRPr="00832648">
        <w:rPr>
          <w:i/>
          <w:iCs/>
          <w:sz w:val="24"/>
          <w:szCs w:val="24"/>
        </w:rPr>
        <w:t>Perizia asseverata sulla congruità del prezzo,</w:t>
      </w:r>
      <w:r w:rsidRPr="00832648">
        <w:rPr>
          <w:sz w:val="24"/>
          <w:szCs w:val="24"/>
        </w:rPr>
        <w:t xml:space="preserve"> rilasciata dal medesimo tecnico, che attesti la rispondenza del preventivo unico ai normali valori di mercato del comparto marittimo. </w:t>
      </w:r>
    </w:p>
    <w:p w14:paraId="7DAB0029" w14:textId="77777777" w:rsidR="004D1244" w:rsidRDefault="00E821FE">
      <w:pPr>
        <w:pBdr>
          <w:top w:val="nil"/>
          <w:left w:val="nil"/>
          <w:bottom w:val="nil"/>
          <w:right w:val="nil"/>
          <w:between w:val="nil"/>
        </w:pBdr>
        <w:spacing w:before="120" w:line="276" w:lineRule="auto"/>
        <w:ind w:left="132" w:right="133"/>
        <w:jc w:val="both"/>
        <w:rPr>
          <w:color w:val="000000"/>
          <w:sz w:val="26"/>
          <w:szCs w:val="26"/>
        </w:rPr>
      </w:pPr>
      <w:r>
        <w:rPr>
          <w:color w:val="000000"/>
          <w:sz w:val="24"/>
          <w:szCs w:val="24"/>
        </w:rPr>
        <w:t>Inoltre, i preventivi devono essere rilasciati da ditte che non hanno il medesimo rappresentante legale/direttore/socio di maggioranza, che non fanno capo ad uno stesso gruppo, e le cui sedi amministrative o legali non abbiano gli stessi indirizzi, e che svolgano attività compatibili con l’oggetto dell’offerta.</w:t>
      </w:r>
    </w:p>
    <w:p w14:paraId="24321570" w14:textId="77777777" w:rsidR="004D1244" w:rsidRDefault="00E821FE">
      <w:pPr>
        <w:numPr>
          <w:ilvl w:val="0"/>
          <w:numId w:val="10"/>
        </w:numPr>
        <w:pBdr>
          <w:top w:val="nil"/>
          <w:left w:val="nil"/>
          <w:bottom w:val="nil"/>
          <w:right w:val="nil"/>
          <w:between w:val="nil"/>
        </w:pBdr>
        <w:tabs>
          <w:tab w:val="left" w:pos="847"/>
        </w:tabs>
        <w:spacing w:before="182"/>
        <w:ind w:hanging="357"/>
        <w:rPr>
          <w:b/>
          <w:bCs/>
          <w:color w:val="000000"/>
          <w:sz w:val="24"/>
          <w:szCs w:val="24"/>
        </w:rPr>
      </w:pPr>
      <w:r>
        <w:rPr>
          <w:b/>
          <w:bCs/>
          <w:color w:val="006FC0"/>
          <w:sz w:val="24"/>
          <w:szCs w:val="24"/>
        </w:rPr>
        <w:t>Spese generali</w:t>
      </w:r>
    </w:p>
    <w:p w14:paraId="306D3CEF" w14:textId="77777777" w:rsidR="004D1244" w:rsidRDefault="004D1244">
      <w:pPr>
        <w:pBdr>
          <w:top w:val="nil"/>
          <w:left w:val="nil"/>
          <w:bottom w:val="nil"/>
          <w:right w:val="nil"/>
          <w:between w:val="nil"/>
        </w:pBdr>
        <w:spacing w:before="4"/>
        <w:rPr>
          <w:b/>
          <w:bCs/>
          <w:color w:val="000000"/>
          <w:sz w:val="24"/>
          <w:szCs w:val="24"/>
        </w:rPr>
      </w:pPr>
    </w:p>
    <w:p w14:paraId="69C76F18" w14:textId="77777777" w:rsidR="004D1244" w:rsidRDefault="00E821FE">
      <w:pPr>
        <w:pBdr>
          <w:top w:val="nil"/>
          <w:left w:val="nil"/>
          <w:bottom w:val="nil"/>
          <w:right w:val="nil"/>
          <w:between w:val="nil"/>
        </w:pBdr>
        <w:spacing w:line="278" w:lineRule="auto"/>
        <w:ind w:left="132" w:right="371"/>
        <w:jc w:val="both"/>
        <w:rPr>
          <w:color w:val="000000"/>
          <w:sz w:val="24"/>
          <w:szCs w:val="24"/>
        </w:rPr>
      </w:pPr>
      <w:r>
        <w:rPr>
          <w:color w:val="000000"/>
          <w:sz w:val="24"/>
          <w:szCs w:val="24"/>
        </w:rPr>
        <w:t>Le spese generali sono ammissibili se sono collegate all’operazione finanziata e necessarie per la sua preparazione o esecuzione e sono da computare nel modo seguente:</w:t>
      </w:r>
    </w:p>
    <w:p w14:paraId="22FDD67E" w14:textId="77777777" w:rsidR="004D1244" w:rsidRDefault="00E821FE">
      <w:pPr>
        <w:numPr>
          <w:ilvl w:val="0"/>
          <w:numId w:val="8"/>
        </w:numPr>
        <w:pBdr>
          <w:top w:val="nil"/>
          <w:left w:val="nil"/>
          <w:bottom w:val="nil"/>
          <w:right w:val="nil"/>
          <w:between w:val="nil"/>
        </w:pBdr>
        <w:tabs>
          <w:tab w:val="left" w:pos="700"/>
        </w:tabs>
        <w:spacing w:line="276" w:lineRule="auto"/>
        <w:ind w:right="363" w:hanging="360"/>
        <w:jc w:val="both"/>
        <w:rPr>
          <w:color w:val="000000"/>
          <w:sz w:val="24"/>
          <w:szCs w:val="24"/>
        </w:rPr>
      </w:pPr>
      <w:r>
        <w:rPr>
          <w:color w:val="000000"/>
          <w:sz w:val="24"/>
          <w:szCs w:val="24"/>
        </w:rPr>
        <w:t>per gli investimenti soggetti all’applicazione della normativa in materia di appalti pubblici (</w:t>
      </w:r>
      <w:proofErr w:type="spellStart"/>
      <w:r>
        <w:rPr>
          <w:color w:val="000000"/>
          <w:sz w:val="24"/>
          <w:szCs w:val="24"/>
        </w:rPr>
        <w:t>D.Lgs.</w:t>
      </w:r>
      <w:proofErr w:type="spellEnd"/>
      <w:r>
        <w:rPr>
          <w:color w:val="000000"/>
          <w:sz w:val="24"/>
          <w:szCs w:val="24"/>
        </w:rPr>
        <w:t xml:space="preserve"> n. 36/2023) le spese ammissibili sono quelle previsti da tale normativa connesse alla realizzazione degli interventi;</w:t>
      </w:r>
    </w:p>
    <w:p w14:paraId="7F1A7364" w14:textId="77777777" w:rsidR="004D1244" w:rsidRDefault="00E821FE">
      <w:pPr>
        <w:numPr>
          <w:ilvl w:val="0"/>
          <w:numId w:val="8"/>
        </w:numPr>
        <w:pBdr>
          <w:top w:val="nil"/>
          <w:left w:val="nil"/>
          <w:bottom w:val="nil"/>
          <w:right w:val="nil"/>
          <w:between w:val="nil"/>
        </w:pBdr>
        <w:tabs>
          <w:tab w:val="left" w:pos="700"/>
        </w:tabs>
        <w:spacing w:line="276" w:lineRule="auto"/>
        <w:ind w:right="361" w:hanging="360"/>
        <w:jc w:val="both"/>
        <w:rPr>
          <w:color w:val="000000"/>
          <w:sz w:val="24"/>
          <w:szCs w:val="24"/>
        </w:rPr>
      </w:pPr>
      <w:r>
        <w:rPr>
          <w:color w:val="000000"/>
          <w:sz w:val="24"/>
          <w:szCs w:val="24"/>
        </w:rPr>
        <w:t>per gli investimenti non soggetti all’applicazione della normativa in materia di appalti pubblici, sono ammissibili a cofinanziamento fino ad una percentuale massima del 12% dell’importo totale delle altre spese ammissibili a beneficiare del finanziamento FEAMPA. La percentuale indicata è valida per le spese riferite unicamente ad un progetto finanziato. Nel caso in cui fanno riferimento a più attività il calcolo avverrà mediante l’applicazione di equi “criteri di imputazione”, secondo un metodo di ripartizione oggettivo, giustificato.</w:t>
      </w:r>
    </w:p>
    <w:p w14:paraId="34C9B871" w14:textId="77777777" w:rsidR="004D1244" w:rsidRDefault="00E821FE">
      <w:pPr>
        <w:pBdr>
          <w:top w:val="nil"/>
          <w:left w:val="nil"/>
          <w:bottom w:val="nil"/>
          <w:right w:val="nil"/>
          <w:between w:val="nil"/>
        </w:pBdr>
        <w:spacing w:line="275" w:lineRule="auto"/>
        <w:ind w:left="132"/>
        <w:jc w:val="both"/>
        <w:rPr>
          <w:color w:val="000000"/>
          <w:sz w:val="24"/>
          <w:szCs w:val="24"/>
        </w:rPr>
      </w:pPr>
      <w:r>
        <w:rPr>
          <w:color w:val="000000"/>
          <w:sz w:val="24"/>
          <w:szCs w:val="24"/>
        </w:rPr>
        <w:t>Nell’ambito di dette spese rientrano a titolo esemplificativo ma non esaustivo:</w:t>
      </w:r>
    </w:p>
    <w:p w14:paraId="39B59D4B" w14:textId="77777777" w:rsidR="004D1244" w:rsidRDefault="00E821FE">
      <w:pPr>
        <w:numPr>
          <w:ilvl w:val="0"/>
          <w:numId w:val="8"/>
        </w:numPr>
        <w:pBdr>
          <w:top w:val="nil"/>
          <w:left w:val="nil"/>
          <w:bottom w:val="nil"/>
          <w:right w:val="nil"/>
          <w:between w:val="nil"/>
        </w:pBdr>
        <w:tabs>
          <w:tab w:val="left" w:pos="699"/>
          <w:tab w:val="left" w:pos="700"/>
        </w:tabs>
        <w:spacing w:before="38" w:line="278" w:lineRule="auto"/>
        <w:ind w:right="367" w:hanging="360"/>
        <w:rPr>
          <w:color w:val="000000"/>
          <w:sz w:val="24"/>
          <w:szCs w:val="24"/>
        </w:rPr>
      </w:pPr>
      <w:r>
        <w:rPr>
          <w:color w:val="000000"/>
          <w:sz w:val="24"/>
          <w:szCs w:val="24"/>
        </w:rPr>
        <w:t>le spese per la tenuta del C/C appositamente aperto e dedicato all’operazione, se previsto da prescrizioni dell’</w:t>
      </w:r>
      <w:proofErr w:type="spellStart"/>
      <w:r>
        <w:rPr>
          <w:color w:val="000000"/>
          <w:sz w:val="24"/>
          <w:szCs w:val="24"/>
        </w:rPr>
        <w:t>AdG</w:t>
      </w:r>
      <w:proofErr w:type="spellEnd"/>
      <w:r>
        <w:rPr>
          <w:color w:val="000000"/>
          <w:sz w:val="24"/>
          <w:szCs w:val="24"/>
        </w:rPr>
        <w:t>;</w:t>
      </w:r>
    </w:p>
    <w:p w14:paraId="076022B6" w14:textId="77777777" w:rsidR="004D1244" w:rsidRDefault="00E821FE">
      <w:pPr>
        <w:numPr>
          <w:ilvl w:val="0"/>
          <w:numId w:val="8"/>
        </w:numPr>
        <w:pBdr>
          <w:top w:val="nil"/>
          <w:left w:val="nil"/>
          <w:bottom w:val="nil"/>
          <w:right w:val="nil"/>
          <w:between w:val="nil"/>
        </w:pBdr>
        <w:tabs>
          <w:tab w:val="left" w:pos="699"/>
          <w:tab w:val="left" w:pos="700"/>
        </w:tabs>
        <w:spacing w:line="272" w:lineRule="auto"/>
        <w:ind w:hanging="361"/>
        <w:rPr>
          <w:color w:val="000000"/>
          <w:sz w:val="24"/>
          <w:szCs w:val="24"/>
        </w:rPr>
      </w:pPr>
      <w:r>
        <w:rPr>
          <w:color w:val="000000"/>
          <w:sz w:val="24"/>
          <w:szCs w:val="24"/>
        </w:rPr>
        <w:t>le spese di progettazione e di direzione dei lavori</w:t>
      </w:r>
    </w:p>
    <w:p w14:paraId="0E205924" w14:textId="77777777" w:rsidR="004D1244" w:rsidRDefault="00E821FE">
      <w:pPr>
        <w:numPr>
          <w:ilvl w:val="0"/>
          <w:numId w:val="8"/>
        </w:numPr>
        <w:pBdr>
          <w:top w:val="nil"/>
          <w:left w:val="nil"/>
          <w:bottom w:val="nil"/>
          <w:right w:val="nil"/>
          <w:between w:val="nil"/>
        </w:pBdr>
        <w:tabs>
          <w:tab w:val="left" w:pos="699"/>
          <w:tab w:val="left" w:pos="700"/>
        </w:tabs>
        <w:spacing w:before="40"/>
        <w:ind w:hanging="361"/>
        <w:rPr>
          <w:color w:val="000000"/>
          <w:sz w:val="24"/>
          <w:szCs w:val="24"/>
        </w:rPr>
      </w:pPr>
      <w:r>
        <w:rPr>
          <w:color w:val="000000"/>
          <w:sz w:val="24"/>
          <w:szCs w:val="24"/>
        </w:rPr>
        <w:t>le spese per la costituzione di ATI/ATS etc.;</w:t>
      </w:r>
    </w:p>
    <w:p w14:paraId="0A087653" w14:textId="77777777" w:rsidR="004D1244" w:rsidRDefault="00E821FE">
      <w:pPr>
        <w:numPr>
          <w:ilvl w:val="0"/>
          <w:numId w:val="8"/>
        </w:numPr>
        <w:pBdr>
          <w:top w:val="nil"/>
          <w:left w:val="nil"/>
          <w:bottom w:val="nil"/>
          <w:right w:val="nil"/>
          <w:between w:val="nil"/>
        </w:pBdr>
        <w:tabs>
          <w:tab w:val="left" w:pos="700"/>
        </w:tabs>
        <w:spacing w:before="41" w:line="276" w:lineRule="auto"/>
        <w:ind w:right="366" w:hanging="360"/>
        <w:jc w:val="both"/>
        <w:rPr>
          <w:color w:val="000000"/>
          <w:sz w:val="24"/>
          <w:szCs w:val="24"/>
        </w:rPr>
      </w:pPr>
      <w:r>
        <w:rPr>
          <w:color w:val="000000"/>
          <w:sz w:val="24"/>
          <w:szCs w:val="24"/>
        </w:rPr>
        <w:t>nel caso di sovvenzioni globali, gli interessi debitori pagati dall’intermediario designato, prima del pagamento del saldo finale del programma operativo, previa detrazione degli interessi creditori percepiti sugli acconti;</w:t>
      </w:r>
    </w:p>
    <w:p w14:paraId="01B00321" w14:textId="77777777" w:rsidR="004D1244" w:rsidRDefault="00E821FE">
      <w:pPr>
        <w:numPr>
          <w:ilvl w:val="0"/>
          <w:numId w:val="8"/>
        </w:numPr>
        <w:pBdr>
          <w:top w:val="nil"/>
          <w:left w:val="nil"/>
          <w:bottom w:val="nil"/>
          <w:right w:val="nil"/>
          <w:between w:val="nil"/>
        </w:pBdr>
        <w:tabs>
          <w:tab w:val="left" w:pos="700"/>
        </w:tabs>
        <w:spacing w:before="2" w:line="276" w:lineRule="auto"/>
        <w:ind w:right="361" w:hanging="360"/>
        <w:jc w:val="both"/>
        <w:rPr>
          <w:color w:val="000000"/>
          <w:sz w:val="24"/>
          <w:szCs w:val="24"/>
        </w:rPr>
      </w:pPr>
      <w:r>
        <w:rPr>
          <w:color w:val="000000"/>
          <w:sz w:val="24"/>
          <w:szCs w:val="24"/>
        </w:rPr>
        <w:t>le spese per consulenza tecnica e finanziaria, comprese quelle per la predisposizione dell’istanza, nonché le spese per consulenze legali, le parcelle notarili e le spese relative a perizie tecniche o finanziarie, nonché le spese per contabilità o audit, se direttamente connesse all’operazione cofinanziata;</w:t>
      </w:r>
    </w:p>
    <w:p w14:paraId="5F95E783" w14:textId="77777777" w:rsidR="00BA2A60" w:rsidRDefault="00E821FE" w:rsidP="00BA2A60">
      <w:pPr>
        <w:numPr>
          <w:ilvl w:val="0"/>
          <w:numId w:val="8"/>
        </w:numPr>
        <w:pBdr>
          <w:top w:val="nil"/>
          <w:left w:val="nil"/>
          <w:bottom w:val="nil"/>
          <w:right w:val="nil"/>
          <w:between w:val="nil"/>
        </w:pBdr>
        <w:tabs>
          <w:tab w:val="left" w:pos="700"/>
        </w:tabs>
        <w:spacing w:before="88" w:line="276" w:lineRule="auto"/>
        <w:ind w:right="359" w:hanging="360"/>
        <w:jc w:val="both"/>
        <w:rPr>
          <w:color w:val="000000"/>
          <w:sz w:val="24"/>
          <w:szCs w:val="24"/>
        </w:rPr>
      </w:pPr>
      <w:r w:rsidRPr="00BA2A60">
        <w:rPr>
          <w:color w:val="000000"/>
          <w:sz w:val="24"/>
          <w:szCs w:val="24"/>
        </w:rPr>
        <w:t>le spese per garanzie fornite da una banca, da una società di assicurazione o da altri istituti finanziari sono ammissibili qualora tali garanzie siano previste dalle normative vigenti o da prescrizioni dell’</w:t>
      </w:r>
      <w:proofErr w:type="spellStart"/>
      <w:r w:rsidRPr="00BA2A60">
        <w:rPr>
          <w:color w:val="000000"/>
          <w:sz w:val="24"/>
          <w:szCs w:val="24"/>
        </w:rPr>
        <w:t>AdG</w:t>
      </w:r>
      <w:proofErr w:type="spellEnd"/>
      <w:r w:rsidRPr="00BA2A60">
        <w:rPr>
          <w:color w:val="000000"/>
          <w:sz w:val="24"/>
          <w:szCs w:val="24"/>
        </w:rPr>
        <w:t>;</w:t>
      </w:r>
    </w:p>
    <w:p w14:paraId="13D8F71A" w14:textId="4EC7BC76" w:rsidR="004D1244" w:rsidRPr="00BA2A60" w:rsidRDefault="00E821FE" w:rsidP="00BA2A60">
      <w:pPr>
        <w:numPr>
          <w:ilvl w:val="0"/>
          <w:numId w:val="8"/>
        </w:numPr>
        <w:pBdr>
          <w:top w:val="nil"/>
          <w:left w:val="nil"/>
          <w:bottom w:val="nil"/>
          <w:right w:val="nil"/>
          <w:between w:val="nil"/>
        </w:pBdr>
        <w:tabs>
          <w:tab w:val="left" w:pos="700"/>
        </w:tabs>
        <w:spacing w:before="88" w:line="276" w:lineRule="auto"/>
        <w:ind w:right="359" w:hanging="360"/>
        <w:jc w:val="both"/>
        <w:rPr>
          <w:color w:val="000000"/>
          <w:sz w:val="24"/>
          <w:szCs w:val="24"/>
        </w:rPr>
      </w:pPr>
      <w:r w:rsidRPr="00BA2A60">
        <w:rPr>
          <w:color w:val="000000"/>
          <w:sz w:val="24"/>
          <w:szCs w:val="24"/>
        </w:rPr>
        <w:lastRenderedPageBreak/>
        <w:t>i costi relativi alla gestione amministrativa dell’operazione (locazioni, telefono, luce, riscaldamento, personale amministrativo, canoni, manutenzione attrezzature ufficio, carta, fotocopie, ecc.);</w:t>
      </w:r>
    </w:p>
    <w:p w14:paraId="058C66CF" w14:textId="77777777" w:rsidR="004D1244" w:rsidRDefault="00E821FE">
      <w:pPr>
        <w:numPr>
          <w:ilvl w:val="0"/>
          <w:numId w:val="8"/>
        </w:numPr>
        <w:pBdr>
          <w:top w:val="nil"/>
          <w:left w:val="nil"/>
          <w:bottom w:val="nil"/>
          <w:right w:val="nil"/>
          <w:between w:val="nil"/>
        </w:pBdr>
        <w:tabs>
          <w:tab w:val="left" w:pos="700"/>
        </w:tabs>
        <w:spacing w:line="276" w:lineRule="auto"/>
        <w:ind w:right="365" w:hanging="360"/>
        <w:jc w:val="both"/>
        <w:rPr>
          <w:color w:val="000000"/>
          <w:sz w:val="24"/>
          <w:szCs w:val="24"/>
        </w:rPr>
      </w:pPr>
      <w:r>
        <w:rPr>
          <w:color w:val="000000"/>
          <w:sz w:val="24"/>
          <w:szCs w:val="24"/>
        </w:rPr>
        <w:t>ogni altro tributo od onere fiscale, previdenziale e assicurativo per operazioni cofinanziate da parte dei fondi costituisce spesa ammissibile nel limite in cui non sia recuperabile dal beneficiario, anche soggetto pubblico, purché direttamente afferenti a dette operazioni;</w:t>
      </w:r>
    </w:p>
    <w:p w14:paraId="7650B5D0" w14:textId="77777777" w:rsidR="004D1244" w:rsidRDefault="00E821FE">
      <w:pPr>
        <w:numPr>
          <w:ilvl w:val="0"/>
          <w:numId w:val="8"/>
        </w:numPr>
        <w:pBdr>
          <w:top w:val="nil"/>
          <w:left w:val="nil"/>
          <w:bottom w:val="nil"/>
          <w:right w:val="nil"/>
          <w:between w:val="nil"/>
        </w:pBdr>
        <w:tabs>
          <w:tab w:val="left" w:pos="700"/>
        </w:tabs>
        <w:spacing w:line="278" w:lineRule="auto"/>
        <w:ind w:right="364" w:hanging="360"/>
        <w:jc w:val="both"/>
        <w:rPr>
          <w:color w:val="000000"/>
          <w:sz w:val="24"/>
          <w:szCs w:val="24"/>
        </w:rPr>
      </w:pPr>
      <w:r>
        <w:rPr>
          <w:color w:val="000000"/>
          <w:sz w:val="24"/>
          <w:szCs w:val="24"/>
        </w:rPr>
        <w:t>spese di materiale di consumo per la realizzazione dell’intervento entro i limiti del costo unitario previsto per legge;</w:t>
      </w:r>
    </w:p>
    <w:p w14:paraId="115BE99F" w14:textId="77777777" w:rsidR="004D1244" w:rsidRDefault="00E821FE">
      <w:pPr>
        <w:numPr>
          <w:ilvl w:val="0"/>
          <w:numId w:val="8"/>
        </w:numPr>
        <w:pBdr>
          <w:top w:val="nil"/>
          <w:left w:val="nil"/>
          <w:bottom w:val="nil"/>
          <w:right w:val="nil"/>
          <w:between w:val="nil"/>
        </w:pBdr>
        <w:tabs>
          <w:tab w:val="left" w:pos="700"/>
        </w:tabs>
        <w:spacing w:line="276" w:lineRule="auto"/>
        <w:ind w:right="364" w:hanging="360"/>
        <w:jc w:val="both"/>
        <w:rPr>
          <w:color w:val="000000"/>
          <w:sz w:val="24"/>
          <w:szCs w:val="24"/>
        </w:rPr>
      </w:pPr>
      <w:r>
        <w:rPr>
          <w:color w:val="000000"/>
          <w:sz w:val="24"/>
          <w:szCs w:val="24"/>
        </w:rPr>
        <w:t>le spese relative alla gestione amministrativa dell’operazione (locazioni, telefono, luce, riscaldamento, personale amministrativo, canoni, manutenzione attrezzature ufficio, carta, fotocopie, ecc.) da computare per quota parte di utilizzo del progetto.</w:t>
      </w:r>
    </w:p>
    <w:p w14:paraId="0E1E3263" w14:textId="77777777" w:rsidR="004D1244" w:rsidRDefault="004D1244">
      <w:pPr>
        <w:pBdr>
          <w:top w:val="nil"/>
          <w:left w:val="nil"/>
          <w:bottom w:val="nil"/>
          <w:right w:val="nil"/>
          <w:between w:val="nil"/>
        </w:pBdr>
        <w:spacing w:before="11"/>
        <w:rPr>
          <w:color w:val="000000"/>
          <w:sz w:val="30"/>
          <w:szCs w:val="30"/>
        </w:rPr>
      </w:pPr>
    </w:p>
    <w:p w14:paraId="377FA73A" w14:textId="77777777" w:rsidR="004D1244" w:rsidRDefault="00E821FE">
      <w:pPr>
        <w:pBdr>
          <w:top w:val="nil"/>
          <w:left w:val="nil"/>
          <w:bottom w:val="nil"/>
          <w:right w:val="nil"/>
          <w:between w:val="nil"/>
        </w:pBdr>
        <w:spacing w:line="276" w:lineRule="auto"/>
        <w:ind w:left="132" w:right="359"/>
        <w:jc w:val="both"/>
        <w:rPr>
          <w:color w:val="000000"/>
          <w:sz w:val="24"/>
          <w:szCs w:val="24"/>
        </w:rPr>
      </w:pPr>
      <w:r>
        <w:rPr>
          <w:color w:val="000000"/>
          <w:sz w:val="24"/>
          <w:szCs w:val="24"/>
        </w:rPr>
        <w:t>Nell’ambito delle spese generali per la progettazione, direzione lavori, consulenza tecnica e finanziaria, perizie tecniche o finanziarie, ai fini della verifica sulla congruità di tali costi, è necessaria la presentazione di tre preventivi di spesa confrontabili, prodotti da soggetti indipendenti. Ferma restando la libera scelta della ditta tra i preventivi trasmessi, l’importo del preventivo più basso corrisponderà alla spesa ammissibile.</w:t>
      </w:r>
    </w:p>
    <w:p w14:paraId="373F3CCE" w14:textId="77777777" w:rsidR="004D1244" w:rsidRDefault="00E821FE">
      <w:pPr>
        <w:pBdr>
          <w:top w:val="nil"/>
          <w:left w:val="nil"/>
          <w:bottom w:val="nil"/>
          <w:right w:val="nil"/>
          <w:between w:val="nil"/>
        </w:pBdr>
        <w:spacing w:line="276" w:lineRule="auto"/>
        <w:ind w:left="132" w:right="368"/>
        <w:jc w:val="both"/>
        <w:rPr>
          <w:color w:val="000000"/>
          <w:sz w:val="24"/>
          <w:szCs w:val="24"/>
        </w:rPr>
      </w:pPr>
      <w:r>
        <w:rPr>
          <w:color w:val="000000"/>
          <w:sz w:val="24"/>
          <w:szCs w:val="24"/>
        </w:rPr>
        <w:t>In alternativa per i costi indiretti sostenuti dal beneficiario è possibile applicare un tasso forfettario fino al 7 % dei costi diretti ammissibili, nel qual caso lo Stato membro non è tenuto a eseguire un calcolo per determinare il tasso applicabile.</w:t>
      </w:r>
    </w:p>
    <w:p w14:paraId="100C716C" w14:textId="77777777" w:rsidR="004D1244" w:rsidRDefault="004D1244">
      <w:pPr>
        <w:pBdr>
          <w:top w:val="nil"/>
          <w:left w:val="nil"/>
          <w:bottom w:val="nil"/>
          <w:right w:val="nil"/>
          <w:between w:val="nil"/>
        </w:pBdr>
        <w:rPr>
          <w:color w:val="000000"/>
          <w:sz w:val="26"/>
          <w:szCs w:val="26"/>
        </w:rPr>
      </w:pPr>
    </w:p>
    <w:p w14:paraId="4867F3C2" w14:textId="77777777" w:rsidR="004D1244" w:rsidRDefault="00E821FE">
      <w:pPr>
        <w:pStyle w:val="Titolo1"/>
        <w:numPr>
          <w:ilvl w:val="1"/>
          <w:numId w:val="19"/>
        </w:numPr>
        <w:tabs>
          <w:tab w:val="left" w:pos="777"/>
        </w:tabs>
        <w:spacing w:before="181"/>
        <w:ind w:hanging="361"/>
      </w:pPr>
      <w:r>
        <w:rPr>
          <w:color w:val="006FC0"/>
        </w:rPr>
        <w:t>SPESE NON AMMISSIBILI</w:t>
      </w:r>
    </w:p>
    <w:p w14:paraId="56FF23CE" w14:textId="77777777" w:rsidR="004D1244" w:rsidRDefault="004D1244">
      <w:pPr>
        <w:pBdr>
          <w:top w:val="nil"/>
          <w:left w:val="nil"/>
          <w:bottom w:val="nil"/>
          <w:right w:val="nil"/>
          <w:between w:val="nil"/>
        </w:pBdr>
        <w:spacing w:before="7"/>
        <w:rPr>
          <w:b/>
          <w:bCs/>
          <w:color w:val="000000"/>
          <w:sz w:val="23"/>
          <w:szCs w:val="23"/>
        </w:rPr>
      </w:pPr>
    </w:p>
    <w:p w14:paraId="150D76DF" w14:textId="77777777" w:rsidR="004D1244" w:rsidRDefault="00E821FE">
      <w:pPr>
        <w:pBdr>
          <w:top w:val="nil"/>
          <w:left w:val="nil"/>
          <w:bottom w:val="nil"/>
          <w:right w:val="nil"/>
          <w:between w:val="nil"/>
        </w:pBdr>
        <w:spacing w:line="276" w:lineRule="auto"/>
        <w:ind w:left="132" w:right="487"/>
        <w:jc w:val="both"/>
        <w:rPr>
          <w:color w:val="000000"/>
          <w:sz w:val="24"/>
          <w:szCs w:val="24"/>
        </w:rPr>
      </w:pPr>
      <w:r>
        <w:rPr>
          <w:color w:val="000000"/>
          <w:sz w:val="24"/>
          <w:szCs w:val="24"/>
        </w:rPr>
        <w:t>Ai sensi dell’articolo 64, paragrafo 1, lettera a), del Reg. (UE) 2021/1060 non sono ammissibili i seguenti costi:</w:t>
      </w:r>
    </w:p>
    <w:p w14:paraId="4096051B" w14:textId="77777777" w:rsidR="004D1244" w:rsidRDefault="00E821FE">
      <w:pPr>
        <w:numPr>
          <w:ilvl w:val="2"/>
          <w:numId w:val="19"/>
        </w:numPr>
        <w:pBdr>
          <w:top w:val="nil"/>
          <w:left w:val="nil"/>
          <w:bottom w:val="nil"/>
          <w:right w:val="nil"/>
          <w:between w:val="nil"/>
        </w:pBdr>
        <w:tabs>
          <w:tab w:val="left" w:pos="1072"/>
        </w:tabs>
        <w:spacing w:before="42" w:line="276" w:lineRule="auto"/>
        <w:ind w:right="367"/>
        <w:jc w:val="both"/>
        <w:rPr>
          <w:color w:val="000000"/>
          <w:sz w:val="24"/>
          <w:szCs w:val="24"/>
        </w:rPr>
      </w:pPr>
      <w:r>
        <w:rPr>
          <w:color w:val="000000"/>
          <w:sz w:val="24"/>
          <w:szCs w:val="24"/>
        </w:rPr>
        <w:t>gli interessi passivi, a eccezione di quelli relativi a sovvenzioni concesse sotto forma di abbuono di interessi o di commissioni di garanzia;</w:t>
      </w:r>
    </w:p>
    <w:p w14:paraId="564EAA35" w14:textId="77777777" w:rsidR="004D1244" w:rsidRDefault="00E821FE">
      <w:pPr>
        <w:numPr>
          <w:ilvl w:val="2"/>
          <w:numId w:val="19"/>
        </w:numPr>
        <w:pBdr>
          <w:top w:val="nil"/>
          <w:left w:val="nil"/>
          <w:bottom w:val="nil"/>
          <w:right w:val="nil"/>
          <w:between w:val="nil"/>
        </w:pBdr>
        <w:tabs>
          <w:tab w:val="left" w:pos="1072"/>
        </w:tabs>
        <w:spacing w:before="45" w:line="276" w:lineRule="auto"/>
        <w:ind w:right="357"/>
        <w:jc w:val="both"/>
        <w:rPr>
          <w:color w:val="000000"/>
          <w:sz w:val="24"/>
          <w:szCs w:val="24"/>
        </w:rPr>
      </w:pPr>
      <w:r>
        <w:rPr>
          <w:color w:val="000000"/>
          <w:sz w:val="24"/>
          <w:szCs w:val="24"/>
        </w:rPr>
        <w:t>l’acquisto di terreni per un importo superiore al 10 % delle spese totali ammissibili dell’operazione interessata; per i siti in stato di degrado e per quelli precedentemente adibiti a uso industriale che comprendono edifici, tale limite è aumentato al 15 %; per gli strumenti finanziari, le percentuali indicate si applicano al contributo del programma versato al destinatario finale o, nel caso delle garanzie, all’importo del prestito sottostante;</w:t>
      </w:r>
    </w:p>
    <w:p w14:paraId="22E4A572" w14:textId="77777777" w:rsidR="004D1244" w:rsidRDefault="00E821FE">
      <w:pPr>
        <w:numPr>
          <w:ilvl w:val="2"/>
          <w:numId w:val="19"/>
        </w:numPr>
        <w:pBdr>
          <w:top w:val="nil"/>
          <w:left w:val="nil"/>
          <w:bottom w:val="nil"/>
          <w:right w:val="nil"/>
          <w:between w:val="nil"/>
        </w:pBdr>
        <w:tabs>
          <w:tab w:val="left" w:pos="1072"/>
        </w:tabs>
        <w:spacing w:before="42" w:line="276" w:lineRule="auto"/>
        <w:ind w:right="362"/>
        <w:jc w:val="both"/>
        <w:rPr>
          <w:color w:val="000000"/>
          <w:sz w:val="24"/>
          <w:szCs w:val="24"/>
        </w:rPr>
      </w:pPr>
      <w:r>
        <w:rPr>
          <w:color w:val="000000"/>
          <w:sz w:val="24"/>
          <w:szCs w:val="24"/>
        </w:rPr>
        <w:t>l’imposta sul valore aggiunto («IVA») salvo i casi ivi previsti e specificati nel paragrafo 7.5.</w:t>
      </w:r>
    </w:p>
    <w:p w14:paraId="38ABD95C" w14:textId="77777777" w:rsidR="004D1244" w:rsidRDefault="00E821FE">
      <w:pPr>
        <w:pBdr>
          <w:top w:val="nil"/>
          <w:left w:val="nil"/>
          <w:bottom w:val="nil"/>
          <w:right w:val="nil"/>
          <w:between w:val="nil"/>
        </w:pBdr>
        <w:spacing w:before="42"/>
        <w:ind w:left="132"/>
        <w:jc w:val="both"/>
        <w:rPr>
          <w:color w:val="000000"/>
          <w:sz w:val="24"/>
          <w:szCs w:val="24"/>
        </w:rPr>
      </w:pPr>
      <w:r>
        <w:rPr>
          <w:color w:val="000000"/>
          <w:sz w:val="24"/>
          <w:szCs w:val="24"/>
        </w:rPr>
        <w:t>Fatte salve le previsioni specifiche relative al Fondo FEAMPA, sono altresì non ammissibili:</w:t>
      </w:r>
    </w:p>
    <w:p w14:paraId="33BE7B2F" w14:textId="77777777" w:rsidR="004D1244" w:rsidRDefault="00E821FE">
      <w:pPr>
        <w:numPr>
          <w:ilvl w:val="1"/>
          <w:numId w:val="8"/>
        </w:numPr>
        <w:pBdr>
          <w:top w:val="nil"/>
          <w:left w:val="nil"/>
          <w:bottom w:val="nil"/>
          <w:right w:val="nil"/>
          <w:between w:val="nil"/>
        </w:pBdr>
        <w:tabs>
          <w:tab w:val="left" w:pos="1072"/>
        </w:tabs>
        <w:spacing w:before="84" w:line="276" w:lineRule="auto"/>
        <w:ind w:right="363"/>
        <w:jc w:val="both"/>
        <w:rPr>
          <w:color w:val="000000"/>
          <w:sz w:val="24"/>
          <w:szCs w:val="24"/>
        </w:rPr>
      </w:pPr>
      <w:r>
        <w:rPr>
          <w:color w:val="000000"/>
          <w:sz w:val="24"/>
          <w:szCs w:val="24"/>
        </w:rPr>
        <w:t>i costi relativi a multe, penali, ammende, sanzioni pecuniarie, nonché le spese relative ad operazioni escluse dall’ambito di applicazione, ai fini del sostegno, del Reg.(UE) 2021/1139;</w:t>
      </w:r>
    </w:p>
    <w:p w14:paraId="2D888EF8" w14:textId="77777777" w:rsidR="004D1244" w:rsidRDefault="00E821FE">
      <w:pPr>
        <w:numPr>
          <w:ilvl w:val="1"/>
          <w:numId w:val="8"/>
        </w:numPr>
        <w:pBdr>
          <w:top w:val="nil"/>
          <w:left w:val="nil"/>
          <w:bottom w:val="nil"/>
          <w:right w:val="nil"/>
          <w:between w:val="nil"/>
        </w:pBdr>
        <w:tabs>
          <w:tab w:val="left" w:pos="1071"/>
          <w:tab w:val="left" w:pos="1072"/>
        </w:tabs>
        <w:spacing w:before="44"/>
        <w:rPr>
          <w:color w:val="000000"/>
          <w:sz w:val="24"/>
          <w:szCs w:val="24"/>
        </w:rPr>
      </w:pPr>
      <w:r>
        <w:rPr>
          <w:color w:val="000000"/>
          <w:sz w:val="24"/>
          <w:szCs w:val="24"/>
        </w:rPr>
        <w:t>i deprezzamenti e le passività;</w:t>
      </w:r>
    </w:p>
    <w:p w14:paraId="6AE19236" w14:textId="77777777" w:rsidR="004D1244" w:rsidRDefault="00E821FE">
      <w:pPr>
        <w:numPr>
          <w:ilvl w:val="1"/>
          <w:numId w:val="8"/>
        </w:numPr>
        <w:pBdr>
          <w:top w:val="nil"/>
          <w:left w:val="nil"/>
          <w:bottom w:val="nil"/>
          <w:right w:val="nil"/>
          <w:between w:val="nil"/>
        </w:pBdr>
        <w:tabs>
          <w:tab w:val="left" w:pos="1071"/>
          <w:tab w:val="left" w:pos="1072"/>
        </w:tabs>
        <w:spacing w:before="84"/>
        <w:rPr>
          <w:color w:val="000000"/>
          <w:sz w:val="24"/>
          <w:szCs w:val="24"/>
        </w:rPr>
      </w:pPr>
      <w:r>
        <w:rPr>
          <w:color w:val="000000"/>
          <w:sz w:val="24"/>
          <w:szCs w:val="24"/>
        </w:rPr>
        <w:lastRenderedPageBreak/>
        <w:t>gli interessi di mora;</w:t>
      </w:r>
    </w:p>
    <w:p w14:paraId="6AB324D0" w14:textId="77777777" w:rsidR="004D1244" w:rsidRDefault="00E821FE">
      <w:pPr>
        <w:numPr>
          <w:ilvl w:val="1"/>
          <w:numId w:val="8"/>
        </w:numPr>
        <w:pBdr>
          <w:top w:val="nil"/>
          <w:left w:val="nil"/>
          <w:bottom w:val="nil"/>
          <w:right w:val="nil"/>
          <w:between w:val="nil"/>
        </w:pBdr>
        <w:tabs>
          <w:tab w:val="left" w:pos="1071"/>
          <w:tab w:val="left" w:pos="1072"/>
        </w:tabs>
        <w:spacing w:before="84"/>
        <w:rPr>
          <w:color w:val="000000"/>
          <w:sz w:val="24"/>
          <w:szCs w:val="24"/>
        </w:rPr>
      </w:pPr>
      <w:r>
        <w:rPr>
          <w:color w:val="000000"/>
          <w:sz w:val="24"/>
          <w:szCs w:val="24"/>
        </w:rPr>
        <w:t>le perdite sul cambio, le commissioni e altri oneri per operazioni relative a prodotti</w:t>
      </w:r>
    </w:p>
    <w:p w14:paraId="6D239040" w14:textId="77777777" w:rsidR="004D1244" w:rsidRDefault="00E821FE">
      <w:pPr>
        <w:pBdr>
          <w:top w:val="nil"/>
          <w:left w:val="nil"/>
          <w:bottom w:val="nil"/>
          <w:right w:val="nil"/>
          <w:between w:val="nil"/>
        </w:pBdr>
        <w:spacing w:before="88" w:line="276" w:lineRule="auto"/>
        <w:ind w:left="1071" w:right="193"/>
        <w:rPr>
          <w:color w:val="000000"/>
          <w:sz w:val="24"/>
          <w:szCs w:val="24"/>
        </w:rPr>
      </w:pPr>
      <w:r>
        <w:rPr>
          <w:color w:val="000000"/>
          <w:sz w:val="24"/>
          <w:szCs w:val="24"/>
        </w:rPr>
        <w:t>finanziari ai sensi dell’articolo 1 lett. u) del Decreto legislativo del 24 febbraio 1998, n. 58.</w:t>
      </w:r>
    </w:p>
    <w:p w14:paraId="0861E6DB" w14:textId="77777777" w:rsidR="004D1244" w:rsidRDefault="00E821FE" w:rsidP="00BA2A60">
      <w:pPr>
        <w:pBdr>
          <w:top w:val="nil"/>
          <w:left w:val="nil"/>
          <w:bottom w:val="nil"/>
          <w:right w:val="nil"/>
          <w:between w:val="nil"/>
        </w:pBdr>
        <w:spacing w:before="42" w:line="278" w:lineRule="auto"/>
        <w:ind w:left="132"/>
        <w:jc w:val="both"/>
        <w:rPr>
          <w:color w:val="000000"/>
          <w:sz w:val="24"/>
          <w:szCs w:val="24"/>
        </w:rPr>
      </w:pPr>
      <w:r>
        <w:rPr>
          <w:color w:val="000000"/>
          <w:sz w:val="24"/>
          <w:szCs w:val="24"/>
        </w:rPr>
        <w:t>In base all’articolo 66 del CPR, non sono ammissibili le spese per una delocalizzazione, come definita all’articolo 2, punto 61-bis regolamento (UE) 651/2014.</w:t>
      </w:r>
    </w:p>
    <w:p w14:paraId="2EE21FEC" w14:textId="77777777" w:rsidR="004D1244" w:rsidRDefault="00E821FE" w:rsidP="00BA2A60">
      <w:pPr>
        <w:pBdr>
          <w:top w:val="nil"/>
          <w:left w:val="nil"/>
          <w:bottom w:val="nil"/>
          <w:right w:val="nil"/>
          <w:between w:val="nil"/>
        </w:pBdr>
        <w:spacing w:before="39" w:line="276" w:lineRule="auto"/>
        <w:ind w:left="132"/>
        <w:jc w:val="both"/>
        <w:rPr>
          <w:color w:val="000000"/>
          <w:sz w:val="24"/>
          <w:szCs w:val="24"/>
        </w:rPr>
      </w:pPr>
      <w:r>
        <w:rPr>
          <w:color w:val="000000"/>
          <w:sz w:val="24"/>
          <w:szCs w:val="24"/>
        </w:rPr>
        <w:t>Inoltre, ai sensi dell’art.13 del Reg. (UE) 2021/1139, non sono ammissibili al sostegno le seguenti operazioni o spese:</w:t>
      </w:r>
    </w:p>
    <w:p w14:paraId="33EF7BB3" w14:textId="77777777" w:rsidR="004D1244" w:rsidRDefault="00E821FE">
      <w:pPr>
        <w:numPr>
          <w:ilvl w:val="0"/>
          <w:numId w:val="7"/>
        </w:numPr>
        <w:pBdr>
          <w:top w:val="nil"/>
          <w:left w:val="nil"/>
          <w:bottom w:val="nil"/>
          <w:right w:val="nil"/>
          <w:between w:val="nil"/>
        </w:pBdr>
        <w:tabs>
          <w:tab w:val="left" w:pos="1072"/>
        </w:tabs>
        <w:spacing w:before="42" w:line="276" w:lineRule="auto"/>
        <w:ind w:right="361"/>
        <w:rPr>
          <w:color w:val="000000"/>
          <w:sz w:val="24"/>
          <w:szCs w:val="24"/>
        </w:rPr>
      </w:pPr>
      <w:r>
        <w:rPr>
          <w:color w:val="000000"/>
          <w:sz w:val="24"/>
          <w:szCs w:val="24"/>
        </w:rPr>
        <w:t>operazioni che aumentano la capacità di pesca di un peschereccio, salvo altrimenti disposto dall’articolo 19 del Reg. (UE) 2021/1139;</w:t>
      </w:r>
    </w:p>
    <w:p w14:paraId="05694923" w14:textId="77777777" w:rsidR="004D1244" w:rsidRDefault="00E821FE">
      <w:pPr>
        <w:numPr>
          <w:ilvl w:val="0"/>
          <w:numId w:val="7"/>
        </w:numPr>
        <w:pBdr>
          <w:top w:val="nil"/>
          <w:left w:val="nil"/>
          <w:bottom w:val="nil"/>
          <w:right w:val="nil"/>
          <w:between w:val="nil"/>
        </w:pBdr>
        <w:tabs>
          <w:tab w:val="left" w:pos="1072"/>
        </w:tabs>
        <w:spacing w:before="44" w:line="276" w:lineRule="auto"/>
        <w:ind w:right="367"/>
        <w:rPr>
          <w:color w:val="000000"/>
          <w:sz w:val="24"/>
          <w:szCs w:val="24"/>
        </w:rPr>
      </w:pPr>
      <w:r>
        <w:rPr>
          <w:color w:val="000000"/>
          <w:sz w:val="24"/>
          <w:szCs w:val="24"/>
        </w:rPr>
        <w:t>l’acquisto di attrezzature che accrescono l’abilità di un peschereccio di individuare i pesci;</w:t>
      </w:r>
    </w:p>
    <w:p w14:paraId="332785A7" w14:textId="77777777" w:rsidR="004D1244" w:rsidRDefault="00E821FE">
      <w:pPr>
        <w:numPr>
          <w:ilvl w:val="0"/>
          <w:numId w:val="7"/>
        </w:numPr>
        <w:pBdr>
          <w:top w:val="nil"/>
          <w:left w:val="nil"/>
          <w:bottom w:val="nil"/>
          <w:right w:val="nil"/>
          <w:between w:val="nil"/>
        </w:pBdr>
        <w:tabs>
          <w:tab w:val="left" w:pos="1072"/>
        </w:tabs>
        <w:spacing w:before="42" w:line="276" w:lineRule="auto"/>
        <w:ind w:right="360"/>
        <w:rPr>
          <w:color w:val="000000"/>
          <w:sz w:val="24"/>
          <w:szCs w:val="24"/>
        </w:rPr>
      </w:pPr>
      <w:r>
        <w:rPr>
          <w:color w:val="000000"/>
          <w:sz w:val="24"/>
          <w:szCs w:val="24"/>
        </w:rPr>
        <w:t>la costruzione, l’acquisto o l’importazione di pescherecci, salvo altrimenti disposto dall’articolo 17 del Reg. (UE) 2021/1139;</w:t>
      </w:r>
    </w:p>
    <w:p w14:paraId="0E3F2B84" w14:textId="77777777" w:rsidR="004D1244" w:rsidRDefault="00E821FE">
      <w:pPr>
        <w:numPr>
          <w:ilvl w:val="0"/>
          <w:numId w:val="7"/>
        </w:numPr>
        <w:pBdr>
          <w:top w:val="nil"/>
          <w:left w:val="nil"/>
          <w:bottom w:val="nil"/>
          <w:right w:val="nil"/>
          <w:between w:val="nil"/>
        </w:pBdr>
        <w:tabs>
          <w:tab w:val="left" w:pos="1072"/>
        </w:tabs>
        <w:spacing w:before="43" w:line="278" w:lineRule="auto"/>
        <w:ind w:right="364"/>
        <w:rPr>
          <w:color w:val="000000"/>
          <w:sz w:val="24"/>
          <w:szCs w:val="24"/>
        </w:rPr>
      </w:pPr>
      <w:r>
        <w:rPr>
          <w:color w:val="000000"/>
          <w:sz w:val="24"/>
          <w:szCs w:val="24"/>
        </w:rPr>
        <w:t>il trasferimento o il cambio di bandiera di un peschereccio verso paesi terzi, anche attraverso la creazione di imprese comuni con partner di paesi terzi;</w:t>
      </w:r>
    </w:p>
    <w:p w14:paraId="2875243F" w14:textId="77777777" w:rsidR="004D1244" w:rsidRDefault="00E821FE">
      <w:pPr>
        <w:numPr>
          <w:ilvl w:val="0"/>
          <w:numId w:val="7"/>
        </w:numPr>
        <w:pBdr>
          <w:top w:val="nil"/>
          <w:left w:val="nil"/>
          <w:bottom w:val="nil"/>
          <w:right w:val="nil"/>
          <w:between w:val="nil"/>
        </w:pBdr>
        <w:tabs>
          <w:tab w:val="left" w:pos="1072"/>
        </w:tabs>
        <w:spacing w:before="39" w:line="276" w:lineRule="auto"/>
        <w:ind w:right="365"/>
        <w:rPr>
          <w:color w:val="000000"/>
          <w:sz w:val="24"/>
          <w:szCs w:val="24"/>
        </w:rPr>
      </w:pPr>
      <w:r>
        <w:rPr>
          <w:color w:val="000000"/>
          <w:sz w:val="24"/>
          <w:szCs w:val="24"/>
        </w:rPr>
        <w:t>l’arresto temporaneo o definitivo delle attività di pesca, salvo altrimenti disposto dagli articoli 20 e 21 del Reg. (UE) 2021/1139;</w:t>
      </w:r>
    </w:p>
    <w:p w14:paraId="30FC4EB1" w14:textId="77777777" w:rsidR="004D1244" w:rsidRDefault="00E821FE">
      <w:pPr>
        <w:numPr>
          <w:ilvl w:val="0"/>
          <w:numId w:val="7"/>
        </w:numPr>
        <w:pBdr>
          <w:top w:val="nil"/>
          <w:left w:val="nil"/>
          <w:bottom w:val="nil"/>
          <w:right w:val="nil"/>
          <w:between w:val="nil"/>
        </w:pBdr>
        <w:tabs>
          <w:tab w:val="left" w:pos="1071"/>
          <w:tab w:val="left" w:pos="1072"/>
        </w:tabs>
        <w:spacing w:before="42"/>
        <w:rPr>
          <w:color w:val="000000"/>
          <w:sz w:val="24"/>
          <w:szCs w:val="24"/>
        </w:rPr>
      </w:pPr>
      <w:r>
        <w:rPr>
          <w:color w:val="000000"/>
          <w:sz w:val="24"/>
          <w:szCs w:val="24"/>
        </w:rPr>
        <w:t>la pesca sperimentale;</w:t>
      </w:r>
    </w:p>
    <w:p w14:paraId="5A63B2EB" w14:textId="77777777" w:rsidR="004D1244" w:rsidRDefault="00E821FE">
      <w:pPr>
        <w:numPr>
          <w:ilvl w:val="0"/>
          <w:numId w:val="7"/>
        </w:numPr>
        <w:pBdr>
          <w:top w:val="nil"/>
          <w:left w:val="nil"/>
          <w:bottom w:val="nil"/>
          <w:right w:val="nil"/>
          <w:between w:val="nil"/>
        </w:pBdr>
        <w:tabs>
          <w:tab w:val="left" w:pos="1072"/>
        </w:tabs>
        <w:spacing w:before="84"/>
        <w:rPr>
          <w:color w:val="000000"/>
          <w:sz w:val="24"/>
          <w:szCs w:val="24"/>
        </w:rPr>
      </w:pPr>
      <w:r>
        <w:rPr>
          <w:color w:val="000000"/>
          <w:sz w:val="24"/>
          <w:szCs w:val="24"/>
        </w:rPr>
        <w:t>il trasferimento di proprietà di un’impresa;</w:t>
      </w:r>
    </w:p>
    <w:p w14:paraId="3DD3BA50" w14:textId="77777777" w:rsidR="004D1244" w:rsidRDefault="00E821FE">
      <w:pPr>
        <w:numPr>
          <w:ilvl w:val="0"/>
          <w:numId w:val="7"/>
        </w:numPr>
        <w:pBdr>
          <w:top w:val="nil"/>
          <w:left w:val="nil"/>
          <w:bottom w:val="nil"/>
          <w:right w:val="nil"/>
          <w:between w:val="nil"/>
        </w:pBdr>
        <w:tabs>
          <w:tab w:val="left" w:pos="1072"/>
        </w:tabs>
        <w:spacing w:before="84" w:line="276" w:lineRule="auto"/>
        <w:ind w:right="363"/>
        <w:jc w:val="both"/>
        <w:rPr>
          <w:color w:val="000000"/>
          <w:sz w:val="24"/>
          <w:szCs w:val="24"/>
        </w:rPr>
      </w:pPr>
      <w:r>
        <w:rPr>
          <w:color w:val="000000"/>
          <w:sz w:val="24"/>
          <w:szCs w:val="24"/>
        </w:rPr>
        <w:t>il ripopolamento diretto, salvo se esplicitamente previsto come misura di reintroduzione o altra misura di conservazione da un atto giuridico dell’Unione o nel caso di ripopolamento sperimentale;</w:t>
      </w:r>
    </w:p>
    <w:p w14:paraId="7E9F59D6" w14:textId="77777777" w:rsidR="004D1244" w:rsidRDefault="00E821FE">
      <w:pPr>
        <w:numPr>
          <w:ilvl w:val="0"/>
          <w:numId w:val="7"/>
        </w:numPr>
        <w:pBdr>
          <w:top w:val="nil"/>
          <w:left w:val="nil"/>
          <w:bottom w:val="nil"/>
          <w:right w:val="nil"/>
          <w:between w:val="nil"/>
        </w:pBdr>
        <w:tabs>
          <w:tab w:val="left" w:pos="1072"/>
        </w:tabs>
        <w:spacing w:before="44" w:line="276" w:lineRule="auto"/>
        <w:ind w:right="357"/>
        <w:jc w:val="both"/>
        <w:rPr>
          <w:color w:val="000000"/>
          <w:sz w:val="24"/>
          <w:szCs w:val="24"/>
        </w:rPr>
      </w:pPr>
      <w:r>
        <w:rPr>
          <w:color w:val="000000"/>
          <w:sz w:val="24"/>
          <w:szCs w:val="24"/>
        </w:rPr>
        <w:t>la costruzione di nuovi porti o di nuove sale per la vendita all’asta, a eccezione dei nuovi luoghi di sbarco;</w:t>
      </w:r>
    </w:p>
    <w:p w14:paraId="42467196" w14:textId="77777777" w:rsidR="004D1244" w:rsidRDefault="00E821FE">
      <w:pPr>
        <w:numPr>
          <w:ilvl w:val="0"/>
          <w:numId w:val="7"/>
        </w:numPr>
        <w:pBdr>
          <w:top w:val="nil"/>
          <w:left w:val="nil"/>
          <w:bottom w:val="nil"/>
          <w:right w:val="nil"/>
          <w:between w:val="nil"/>
        </w:pBdr>
        <w:tabs>
          <w:tab w:val="left" w:pos="1072"/>
        </w:tabs>
        <w:spacing w:before="42" w:line="276" w:lineRule="auto"/>
        <w:ind w:right="356"/>
        <w:jc w:val="both"/>
        <w:rPr>
          <w:color w:val="000000"/>
          <w:sz w:val="24"/>
          <w:szCs w:val="24"/>
        </w:rPr>
      </w:pPr>
      <w:r>
        <w:rPr>
          <w:color w:val="000000"/>
          <w:sz w:val="24"/>
          <w:szCs w:val="24"/>
        </w:rPr>
        <w:t>meccanismi di intervento per il ritiro di prodotti della pesca o dell’acquacoltura dal mercato, in via temporanea o permanente, allo scopo di ridurre l’offerta per evitare il calo dei prezzi o provocarne l’aumento, salvo altrimenti disposto dall’articolo 26, paragrafo 2, del Reg. (UE) 2021/1139;</w:t>
      </w:r>
    </w:p>
    <w:p w14:paraId="2380514C" w14:textId="77777777" w:rsidR="004D1244" w:rsidRDefault="00E821FE">
      <w:pPr>
        <w:numPr>
          <w:ilvl w:val="0"/>
          <w:numId w:val="7"/>
        </w:numPr>
        <w:pBdr>
          <w:top w:val="nil"/>
          <w:left w:val="nil"/>
          <w:bottom w:val="nil"/>
          <w:right w:val="nil"/>
          <w:between w:val="nil"/>
        </w:pBdr>
        <w:tabs>
          <w:tab w:val="left" w:pos="1072"/>
        </w:tabs>
        <w:spacing w:before="44" w:line="276" w:lineRule="auto"/>
        <w:ind w:right="358"/>
        <w:jc w:val="both"/>
        <w:rPr>
          <w:color w:val="000000"/>
          <w:sz w:val="24"/>
          <w:szCs w:val="24"/>
        </w:rPr>
      </w:pPr>
      <w:r>
        <w:rPr>
          <w:color w:val="000000"/>
          <w:sz w:val="24"/>
          <w:szCs w:val="24"/>
        </w:rPr>
        <w:t>investimenti a bordo dei pescherecci necessari per conformarsi ai requisiti imposti dal diritto dell’Unione in vigore al momento della presentazione della domanda di sostegno, compresi i requisiti previsti dagli obblighi contratti dall’Unione nell’ambito di ORGP, salvo altrimenti disposto dall’articolo 22 del Reg. (UE) 2021/1139;</w:t>
      </w:r>
    </w:p>
    <w:p w14:paraId="0CBBA73B" w14:textId="77777777" w:rsidR="004D1244" w:rsidRDefault="00E821FE">
      <w:pPr>
        <w:numPr>
          <w:ilvl w:val="0"/>
          <w:numId w:val="7"/>
        </w:numPr>
        <w:pBdr>
          <w:top w:val="nil"/>
          <w:left w:val="nil"/>
          <w:bottom w:val="nil"/>
          <w:right w:val="nil"/>
          <w:between w:val="nil"/>
        </w:pBdr>
        <w:tabs>
          <w:tab w:val="left" w:pos="1072"/>
        </w:tabs>
        <w:spacing w:before="43" w:line="276" w:lineRule="auto"/>
        <w:ind w:right="363"/>
        <w:jc w:val="both"/>
        <w:rPr>
          <w:color w:val="000000"/>
          <w:sz w:val="24"/>
          <w:szCs w:val="24"/>
        </w:rPr>
      </w:pPr>
      <w:r>
        <w:rPr>
          <w:color w:val="000000"/>
          <w:sz w:val="24"/>
          <w:szCs w:val="24"/>
        </w:rPr>
        <w:t>investimenti a bordo di pescherecci che hanno svolto attività di pesca per meno di 60 giorni nel corso dei due anni civili precedenti l’anno di presentazione della domanda di sostegno;</w:t>
      </w:r>
    </w:p>
    <w:p w14:paraId="57CC9A25" w14:textId="56D46D79" w:rsidR="004D1244" w:rsidRPr="00BA2A60" w:rsidRDefault="00E821FE" w:rsidP="00BA2A60">
      <w:pPr>
        <w:numPr>
          <w:ilvl w:val="0"/>
          <w:numId w:val="7"/>
        </w:numPr>
        <w:pBdr>
          <w:top w:val="nil"/>
          <w:left w:val="nil"/>
          <w:bottom w:val="nil"/>
          <w:right w:val="nil"/>
          <w:between w:val="nil"/>
        </w:pBdr>
        <w:tabs>
          <w:tab w:val="left" w:pos="1072"/>
        </w:tabs>
        <w:spacing w:before="44" w:line="276" w:lineRule="auto"/>
        <w:ind w:right="362"/>
        <w:jc w:val="both"/>
        <w:rPr>
          <w:color w:val="000000"/>
          <w:sz w:val="20"/>
          <w:szCs w:val="20"/>
        </w:rPr>
      </w:pPr>
      <w:r w:rsidRPr="00BA2A60">
        <w:rPr>
          <w:color w:val="000000"/>
          <w:sz w:val="24"/>
          <w:szCs w:val="24"/>
        </w:rPr>
        <w:t>la sostituzione o l’ammodernamento di un motore principale o ausiliario di un peschereccio, salvo altrimenti disposto dall’articolo 18 del Reg. (UE) 2021/1139.</w:t>
      </w:r>
    </w:p>
    <w:p w14:paraId="113A7E64" w14:textId="77777777" w:rsidR="00476A9A" w:rsidRDefault="00E821FE" w:rsidP="00476A9A">
      <w:pPr>
        <w:spacing w:before="87" w:line="396" w:lineRule="auto"/>
        <w:ind w:left="1440" w:right="1778"/>
        <w:jc w:val="center"/>
        <w:rPr>
          <w:b/>
          <w:bCs/>
          <w:sz w:val="32"/>
          <w:szCs w:val="32"/>
        </w:rPr>
      </w:pPr>
      <w:bookmarkStart w:id="9" w:name="bookmark=id.dsd0xr1h0wm4" w:colFirst="0" w:colLast="0"/>
      <w:bookmarkEnd w:id="9"/>
      <w:r>
        <w:rPr>
          <w:b/>
          <w:bCs/>
          <w:sz w:val="32"/>
          <w:szCs w:val="32"/>
        </w:rPr>
        <w:lastRenderedPageBreak/>
        <w:t>ALLEGATO B</w:t>
      </w:r>
    </w:p>
    <w:p w14:paraId="0C0F69BE" w14:textId="77777777" w:rsidR="004D1244" w:rsidRDefault="00E821FE" w:rsidP="00476A9A">
      <w:pPr>
        <w:spacing w:before="87" w:line="396" w:lineRule="auto"/>
        <w:ind w:left="1440" w:right="1778"/>
        <w:jc w:val="center"/>
        <w:rPr>
          <w:b/>
          <w:bCs/>
          <w:sz w:val="32"/>
          <w:szCs w:val="32"/>
        </w:rPr>
      </w:pPr>
      <w:r>
        <w:rPr>
          <w:b/>
          <w:bCs/>
          <w:sz w:val="32"/>
          <w:szCs w:val="32"/>
        </w:rPr>
        <w:t>INTERVENTO CODICE 111302</w:t>
      </w:r>
    </w:p>
    <w:p w14:paraId="46586654" w14:textId="77777777" w:rsidR="004D1244" w:rsidRDefault="004D1244">
      <w:pPr>
        <w:pBdr>
          <w:top w:val="nil"/>
          <w:left w:val="nil"/>
          <w:bottom w:val="nil"/>
          <w:right w:val="nil"/>
          <w:between w:val="nil"/>
        </w:pBdr>
        <w:rPr>
          <w:b/>
          <w:bCs/>
          <w:color w:val="000000"/>
          <w:sz w:val="20"/>
          <w:szCs w:val="20"/>
        </w:rPr>
      </w:pPr>
    </w:p>
    <w:p w14:paraId="485A8938" w14:textId="77777777" w:rsidR="004D1244" w:rsidRDefault="00E821FE">
      <w:pPr>
        <w:pBdr>
          <w:top w:val="nil"/>
          <w:left w:val="nil"/>
          <w:bottom w:val="nil"/>
          <w:right w:val="nil"/>
          <w:between w:val="nil"/>
        </w:pBdr>
        <w:spacing w:before="10"/>
        <w:rPr>
          <w:b/>
          <w:bCs/>
          <w:color w:val="000000"/>
          <w:sz w:val="20"/>
          <w:szCs w:val="20"/>
        </w:rPr>
      </w:pPr>
      <w:r>
        <w:rPr>
          <w:noProof/>
          <w:lang w:val="it-IT"/>
        </w:rPr>
        <mc:AlternateContent>
          <mc:Choice Requires="wps">
            <w:drawing>
              <wp:anchor distT="0" distB="0" distL="0" distR="0" simplePos="0" relativeHeight="251660288" behindDoc="0" locked="0" layoutInCell="1" hidden="0" allowOverlap="1" wp14:anchorId="0AE8D8DD" wp14:editId="21D444AB">
                <wp:simplePos x="0" y="0"/>
                <wp:positionH relativeFrom="column">
                  <wp:posOffset>66040</wp:posOffset>
                </wp:positionH>
                <wp:positionV relativeFrom="paragraph">
                  <wp:posOffset>161290</wp:posOffset>
                </wp:positionV>
                <wp:extent cx="6158230" cy="12700"/>
                <wp:effectExtent l="0" t="0" r="0" b="0"/>
                <wp:wrapTopAndBottom distT="0" distB="0"/>
                <wp:docPr id="4" name="Rettangolo 4"/>
                <wp:cNvGraphicFramePr/>
                <a:graphic xmlns:a="http://schemas.openxmlformats.org/drawingml/2006/main">
                  <a:graphicData uri="http://schemas.microsoft.com/office/word/2010/wordprocessingShape">
                    <wps:wsp>
                      <wps:cNvSpPr/>
                      <wps:spPr>
                        <a:xfrm>
                          <a:off x="2266885" y="3776825"/>
                          <a:ext cx="6158230" cy="6350"/>
                        </a:xfrm>
                        <a:prstGeom prst="rect">
                          <a:avLst/>
                        </a:prstGeom>
                        <a:solidFill>
                          <a:srgbClr val="B4C5E7"/>
                        </a:solidFill>
                        <a:ln>
                          <a:noFill/>
                        </a:ln>
                      </wps:spPr>
                      <wps:txbx>
                        <w:txbxContent>
                          <w:p w14:paraId="01237A80" w14:textId="77777777" w:rsidR="004D1244" w:rsidRDefault="004D1244">
                            <w:pPr>
                              <w:textDirection w:val="btLr"/>
                            </w:pPr>
                          </w:p>
                        </w:txbxContent>
                      </wps:txbx>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66040</wp:posOffset>
                </wp:positionH>
                <wp:positionV relativeFrom="paragraph">
                  <wp:posOffset>161290</wp:posOffset>
                </wp:positionV>
                <wp:extent cx="6158230" cy="12700"/>
                <wp:effectExtent b="0" l="0" r="0" t="0"/>
                <wp:wrapTopAndBottom distB="0" distT="0"/>
                <wp:docPr id="4"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6158230" cy="12700"/>
                        </a:xfrm>
                        <a:prstGeom prst="rect"/>
                        <a:ln/>
                      </pic:spPr>
                    </pic:pic>
                  </a:graphicData>
                </a:graphic>
              </wp:anchor>
            </w:drawing>
          </mc:Fallback>
        </mc:AlternateContent>
      </w:r>
    </w:p>
    <w:p w14:paraId="544F07FA" w14:textId="77777777" w:rsidR="004D1244" w:rsidRDefault="00E821FE">
      <w:pPr>
        <w:tabs>
          <w:tab w:val="left" w:pos="497"/>
          <w:tab w:val="left" w:pos="9801"/>
        </w:tabs>
        <w:spacing w:before="18"/>
        <w:ind w:left="104"/>
        <w:rPr>
          <w:b/>
          <w:bCs/>
          <w:sz w:val="32"/>
          <w:szCs w:val="32"/>
        </w:rPr>
      </w:pPr>
      <w:r>
        <w:rPr>
          <w:color w:val="8EAADB"/>
          <w:sz w:val="32"/>
          <w:szCs w:val="32"/>
          <w:u w:val="single"/>
        </w:rPr>
        <w:tab/>
      </w:r>
      <w:r>
        <w:rPr>
          <w:b/>
          <w:bCs/>
          <w:color w:val="8EAADB"/>
          <w:sz w:val="32"/>
          <w:szCs w:val="32"/>
          <w:u w:val="single"/>
        </w:rPr>
        <w:t>DISPOSIZIONI ATTUATIVE SPECIFICHE DI INTERVENTO</w:t>
      </w:r>
      <w:r>
        <w:rPr>
          <w:b/>
          <w:bCs/>
          <w:color w:val="8EAADB"/>
          <w:sz w:val="32"/>
          <w:szCs w:val="32"/>
          <w:u w:val="single"/>
        </w:rPr>
        <w:tab/>
      </w:r>
    </w:p>
    <w:p w14:paraId="76F1EB77" w14:textId="77777777" w:rsidR="004D1244" w:rsidRDefault="004D1244">
      <w:pPr>
        <w:pBdr>
          <w:top w:val="nil"/>
          <w:left w:val="nil"/>
          <w:bottom w:val="nil"/>
          <w:right w:val="nil"/>
          <w:between w:val="nil"/>
        </w:pBdr>
        <w:rPr>
          <w:b/>
          <w:bCs/>
          <w:color w:val="000000"/>
          <w:sz w:val="20"/>
          <w:szCs w:val="20"/>
        </w:rPr>
      </w:pPr>
    </w:p>
    <w:p w14:paraId="39E338C8" w14:textId="77777777" w:rsidR="004D1244" w:rsidRDefault="004D1244">
      <w:pPr>
        <w:pBdr>
          <w:top w:val="nil"/>
          <w:left w:val="nil"/>
          <w:bottom w:val="nil"/>
          <w:right w:val="nil"/>
          <w:between w:val="nil"/>
        </w:pBdr>
        <w:spacing w:before="4"/>
        <w:rPr>
          <w:b/>
          <w:bCs/>
          <w:color w:val="000000"/>
          <w:sz w:val="16"/>
          <w:szCs w:val="16"/>
        </w:rPr>
      </w:pPr>
    </w:p>
    <w:p w14:paraId="5D061092" w14:textId="77777777" w:rsidR="004D1244" w:rsidRDefault="00E821FE">
      <w:pPr>
        <w:pStyle w:val="Titolo1"/>
        <w:numPr>
          <w:ilvl w:val="0"/>
          <w:numId w:val="6"/>
        </w:numPr>
        <w:tabs>
          <w:tab w:val="left" w:pos="847"/>
        </w:tabs>
        <w:spacing w:before="90"/>
        <w:ind w:hanging="357"/>
        <w:jc w:val="both"/>
      </w:pPr>
      <w:r>
        <w:rPr>
          <w:color w:val="2E5395"/>
        </w:rPr>
        <w:t>OPERAZIONI ATTIVABILI ED ATTIVITA’ AMMISSIBILI</w:t>
      </w:r>
    </w:p>
    <w:p w14:paraId="4CB6888E" w14:textId="77777777" w:rsidR="004D1244" w:rsidRDefault="004D1244">
      <w:pPr>
        <w:pBdr>
          <w:top w:val="nil"/>
          <w:left w:val="nil"/>
          <w:bottom w:val="nil"/>
          <w:right w:val="nil"/>
          <w:between w:val="nil"/>
        </w:pBdr>
        <w:spacing w:before="5"/>
        <w:rPr>
          <w:b/>
          <w:bCs/>
          <w:color w:val="000000"/>
          <w:sz w:val="24"/>
          <w:szCs w:val="24"/>
        </w:rPr>
      </w:pPr>
    </w:p>
    <w:p w14:paraId="11A18F6C" w14:textId="77777777" w:rsidR="004D1244" w:rsidRDefault="00E821FE">
      <w:pPr>
        <w:pBdr>
          <w:top w:val="nil"/>
          <w:left w:val="nil"/>
          <w:bottom w:val="nil"/>
          <w:right w:val="nil"/>
          <w:between w:val="nil"/>
        </w:pBdr>
        <w:ind w:left="132"/>
        <w:jc w:val="both"/>
        <w:rPr>
          <w:color w:val="000000"/>
          <w:sz w:val="24"/>
          <w:szCs w:val="24"/>
        </w:rPr>
      </w:pPr>
      <w:r>
        <w:rPr>
          <w:color w:val="000000"/>
          <w:sz w:val="24"/>
          <w:szCs w:val="24"/>
        </w:rPr>
        <w:t>L’intervento può attivare una o più operazioni, tra quelle riportate nel capitolo 2 del Bando.</w:t>
      </w:r>
    </w:p>
    <w:p w14:paraId="7E07E1EC" w14:textId="77777777" w:rsidR="004D1244" w:rsidRDefault="00E821FE">
      <w:pPr>
        <w:pBdr>
          <w:top w:val="nil"/>
          <w:left w:val="nil"/>
          <w:bottom w:val="nil"/>
          <w:right w:val="nil"/>
          <w:between w:val="nil"/>
        </w:pBdr>
        <w:spacing w:before="43" w:line="276" w:lineRule="auto"/>
        <w:ind w:left="132" w:right="133"/>
        <w:jc w:val="both"/>
        <w:rPr>
          <w:color w:val="000000"/>
          <w:sz w:val="24"/>
          <w:szCs w:val="24"/>
        </w:rPr>
      </w:pPr>
      <w:r>
        <w:rPr>
          <w:color w:val="000000"/>
          <w:sz w:val="24"/>
          <w:szCs w:val="24"/>
        </w:rPr>
        <w:t>Di seguito si riportano indicazioni specifiche per le operazioni attivabili nell’ambito dell’intervento di codice 111102.</w:t>
      </w:r>
    </w:p>
    <w:p w14:paraId="0F7303B6" w14:textId="77777777" w:rsidR="004D1244" w:rsidRDefault="004D1244">
      <w:pPr>
        <w:pBdr>
          <w:top w:val="nil"/>
          <w:left w:val="nil"/>
          <w:bottom w:val="nil"/>
          <w:right w:val="nil"/>
          <w:between w:val="nil"/>
        </w:pBdr>
        <w:spacing w:before="5"/>
        <w:rPr>
          <w:color w:val="000000"/>
          <w:sz w:val="25"/>
          <w:szCs w:val="25"/>
        </w:rPr>
      </w:pPr>
    </w:p>
    <w:p w14:paraId="4A622306" w14:textId="77777777" w:rsidR="004D1244" w:rsidRDefault="00E821FE">
      <w:pPr>
        <w:pStyle w:val="Titolo2"/>
        <w:numPr>
          <w:ilvl w:val="0"/>
          <w:numId w:val="5"/>
        </w:numPr>
        <w:tabs>
          <w:tab w:val="left" w:pos="455"/>
        </w:tabs>
        <w:ind w:hanging="323"/>
      </w:pPr>
      <w:r>
        <w:t>Investimenti nella riduzione del consumo di energia e nell’efficienza energetica</w:t>
      </w:r>
    </w:p>
    <w:p w14:paraId="31E68914" w14:textId="77777777" w:rsidR="004D1244" w:rsidRDefault="00E821FE">
      <w:pPr>
        <w:pBdr>
          <w:top w:val="nil"/>
          <w:left w:val="nil"/>
          <w:bottom w:val="nil"/>
          <w:right w:val="nil"/>
          <w:between w:val="nil"/>
        </w:pBdr>
        <w:spacing w:before="41" w:line="276" w:lineRule="auto"/>
        <w:ind w:left="132" w:right="132"/>
        <w:jc w:val="both"/>
        <w:rPr>
          <w:color w:val="000000"/>
          <w:sz w:val="24"/>
          <w:szCs w:val="24"/>
        </w:rPr>
      </w:pPr>
      <w:r>
        <w:rPr>
          <w:color w:val="000000"/>
          <w:sz w:val="24"/>
          <w:szCs w:val="24"/>
        </w:rPr>
        <w:t>Nell’ambito dell’operazione il FEAMPA sosterrà investimenti per l’ottimizzazione del consumo energetico, investimenti destinati ad attrezzature (a condizione che non ne venga inficiata la selettività) nei porti pescherecci esistenti, nei luoghi di sbarco, nei ripari di pesca, nelle sale di vendita all’asta esistenti, nei centri per la pesatura del prodotto sbarcato e nelle infrastrutture collettive per la vendita diretta del prodotto ovvero a bordo volti a ridurre l’emissione di sostanze inquinanti o gas a effetto serra e ad aumentare l’efficienza energetica dei pescherecci. In questo ultimo caso, l’operazione non potrà in nessun modo riguardare gli investimenti a valere sugli articoli 18 e 19 del Reg. (UE) 2021/1139.</w:t>
      </w:r>
    </w:p>
    <w:p w14:paraId="74258D51" w14:textId="77777777" w:rsidR="004D1244" w:rsidRDefault="00E821FE">
      <w:pPr>
        <w:pBdr>
          <w:top w:val="nil"/>
          <w:left w:val="nil"/>
          <w:bottom w:val="nil"/>
          <w:right w:val="nil"/>
          <w:between w:val="nil"/>
        </w:pBdr>
        <w:ind w:left="132"/>
        <w:jc w:val="both"/>
        <w:rPr>
          <w:color w:val="000000"/>
          <w:sz w:val="24"/>
          <w:szCs w:val="24"/>
        </w:rPr>
      </w:pPr>
      <w:r>
        <w:rPr>
          <w:color w:val="000000"/>
          <w:sz w:val="24"/>
          <w:szCs w:val="24"/>
        </w:rPr>
        <w:t>Nel caso in cui l’intervento riguardi un’imbarcazione da pesca, le spese ammesse possono riguardare:</w:t>
      </w:r>
    </w:p>
    <w:p w14:paraId="5FAB6073" w14:textId="77777777" w:rsidR="004D1244" w:rsidRDefault="00E821FE">
      <w:pPr>
        <w:numPr>
          <w:ilvl w:val="1"/>
          <w:numId w:val="5"/>
        </w:numPr>
        <w:pBdr>
          <w:top w:val="nil"/>
          <w:left w:val="nil"/>
          <w:bottom w:val="nil"/>
          <w:right w:val="nil"/>
          <w:between w:val="nil"/>
        </w:pBdr>
        <w:tabs>
          <w:tab w:val="left" w:pos="854"/>
        </w:tabs>
        <w:spacing w:before="44" w:line="276" w:lineRule="auto"/>
        <w:ind w:right="141"/>
        <w:jc w:val="both"/>
        <w:rPr>
          <w:color w:val="000000"/>
          <w:sz w:val="24"/>
          <w:szCs w:val="24"/>
        </w:rPr>
      </w:pPr>
      <w:r>
        <w:rPr>
          <w:color w:val="000000"/>
          <w:sz w:val="24"/>
          <w:szCs w:val="24"/>
        </w:rPr>
        <w:t>investimenti destinati ad attrezzature o a bordo volti a ridurre l’emissione di sostanze inquinanti o gas a effetto serra e ad aumentare l’efficienza energetica dei pescherecci.</w:t>
      </w:r>
    </w:p>
    <w:p w14:paraId="4C9FF7B7" w14:textId="77777777" w:rsidR="004D1244" w:rsidRDefault="00E821FE">
      <w:pPr>
        <w:pBdr>
          <w:top w:val="nil"/>
          <w:left w:val="nil"/>
          <w:bottom w:val="nil"/>
          <w:right w:val="nil"/>
          <w:between w:val="nil"/>
        </w:pBdr>
        <w:spacing w:line="276" w:lineRule="auto"/>
        <w:ind w:left="853" w:right="138"/>
        <w:jc w:val="both"/>
        <w:rPr>
          <w:color w:val="000000"/>
          <w:sz w:val="24"/>
          <w:szCs w:val="24"/>
        </w:rPr>
      </w:pPr>
      <w:r>
        <w:rPr>
          <w:color w:val="000000"/>
          <w:sz w:val="24"/>
          <w:szCs w:val="24"/>
        </w:rPr>
        <w:t>Sono altresì ammissibili gli investimenti destinati ad attrezzi da pesca a condizione che non ne pregiudichino la selettività;</w:t>
      </w:r>
    </w:p>
    <w:p w14:paraId="2FEEFC73" w14:textId="77777777" w:rsidR="004D1244" w:rsidRDefault="00E821FE">
      <w:pPr>
        <w:numPr>
          <w:ilvl w:val="1"/>
          <w:numId w:val="5"/>
        </w:numPr>
        <w:pBdr>
          <w:top w:val="nil"/>
          <w:left w:val="nil"/>
          <w:bottom w:val="nil"/>
          <w:right w:val="nil"/>
          <w:between w:val="nil"/>
        </w:pBdr>
        <w:tabs>
          <w:tab w:val="left" w:pos="854"/>
        </w:tabs>
        <w:ind w:hanging="361"/>
        <w:jc w:val="both"/>
        <w:rPr>
          <w:color w:val="000000"/>
          <w:sz w:val="24"/>
          <w:szCs w:val="24"/>
        </w:rPr>
      </w:pPr>
      <w:r>
        <w:rPr>
          <w:color w:val="000000"/>
          <w:sz w:val="24"/>
          <w:szCs w:val="24"/>
        </w:rPr>
        <w:t>audit e regimi di efficienza energetica; o</w:t>
      </w:r>
    </w:p>
    <w:p w14:paraId="7E57A0DD" w14:textId="77777777" w:rsidR="004D1244" w:rsidRDefault="00E821FE">
      <w:pPr>
        <w:numPr>
          <w:ilvl w:val="1"/>
          <w:numId w:val="5"/>
        </w:numPr>
        <w:pBdr>
          <w:top w:val="nil"/>
          <w:left w:val="nil"/>
          <w:bottom w:val="nil"/>
          <w:right w:val="nil"/>
          <w:between w:val="nil"/>
        </w:pBdr>
        <w:tabs>
          <w:tab w:val="left" w:pos="854"/>
        </w:tabs>
        <w:spacing w:before="41" w:line="276" w:lineRule="auto"/>
        <w:ind w:right="137"/>
        <w:jc w:val="both"/>
        <w:rPr>
          <w:color w:val="000000"/>
          <w:sz w:val="24"/>
          <w:szCs w:val="24"/>
        </w:rPr>
      </w:pPr>
      <w:r>
        <w:rPr>
          <w:color w:val="000000"/>
          <w:sz w:val="24"/>
          <w:szCs w:val="24"/>
        </w:rPr>
        <w:t>studi per valutare il contributo dei sistemi di propulsione alternativi e della progettazione degli scafi sull’efficienza energetica dei pescherecci.</w:t>
      </w:r>
    </w:p>
    <w:p w14:paraId="02C33D5E" w14:textId="77777777" w:rsidR="004D1244" w:rsidRDefault="00E821FE">
      <w:pPr>
        <w:pBdr>
          <w:top w:val="nil"/>
          <w:left w:val="nil"/>
          <w:bottom w:val="nil"/>
          <w:right w:val="nil"/>
          <w:between w:val="nil"/>
        </w:pBdr>
        <w:spacing w:line="278" w:lineRule="auto"/>
        <w:ind w:left="132" w:right="138"/>
        <w:jc w:val="both"/>
        <w:rPr>
          <w:color w:val="000000"/>
          <w:sz w:val="24"/>
          <w:szCs w:val="24"/>
        </w:rPr>
      </w:pPr>
      <w:r>
        <w:rPr>
          <w:color w:val="000000"/>
          <w:sz w:val="24"/>
          <w:szCs w:val="24"/>
        </w:rPr>
        <w:t>Nel caso in cui l’intervento riguardi un’imbarcazione da pesca rientrante nella lettera a), le spese ammesse possono riguardare:</w:t>
      </w:r>
    </w:p>
    <w:p w14:paraId="1715F506" w14:textId="77777777" w:rsidR="004D1244" w:rsidRDefault="00E821FE">
      <w:pPr>
        <w:numPr>
          <w:ilvl w:val="0"/>
          <w:numId w:val="4"/>
        </w:numPr>
        <w:pBdr>
          <w:top w:val="nil"/>
          <w:left w:val="nil"/>
          <w:bottom w:val="nil"/>
          <w:right w:val="nil"/>
          <w:between w:val="nil"/>
        </w:pBdr>
        <w:tabs>
          <w:tab w:val="left" w:pos="854"/>
        </w:tabs>
        <w:spacing w:line="291" w:lineRule="auto"/>
        <w:ind w:hanging="361"/>
        <w:jc w:val="both"/>
        <w:rPr>
          <w:color w:val="000000"/>
          <w:sz w:val="24"/>
          <w:szCs w:val="24"/>
        </w:rPr>
      </w:pPr>
      <w:r>
        <w:rPr>
          <w:color w:val="000000"/>
          <w:sz w:val="24"/>
          <w:szCs w:val="24"/>
        </w:rPr>
        <w:t>investimenti per migliorare l’idrodinamica dello scafo dell’imbarcazione:</w:t>
      </w:r>
    </w:p>
    <w:p w14:paraId="4065B1A9" w14:textId="77777777" w:rsidR="004D1244" w:rsidRDefault="00E821FE">
      <w:pPr>
        <w:numPr>
          <w:ilvl w:val="1"/>
          <w:numId w:val="4"/>
        </w:numPr>
        <w:pBdr>
          <w:top w:val="nil"/>
          <w:left w:val="nil"/>
          <w:bottom w:val="nil"/>
          <w:right w:val="nil"/>
          <w:between w:val="nil"/>
        </w:pBdr>
        <w:tabs>
          <w:tab w:val="left" w:pos="1574"/>
        </w:tabs>
        <w:spacing w:before="38" w:line="273" w:lineRule="auto"/>
        <w:ind w:right="138"/>
        <w:jc w:val="both"/>
        <w:rPr>
          <w:color w:val="000000"/>
          <w:sz w:val="24"/>
          <w:szCs w:val="24"/>
        </w:rPr>
      </w:pPr>
      <w:r>
        <w:rPr>
          <w:color w:val="000000"/>
          <w:sz w:val="24"/>
          <w:szCs w:val="24"/>
        </w:rPr>
        <w:t>investimenti in meccanismi di stabilità, come chiglie di rollio e prue a bulbo, che contribuiscono a migliorare la tenuta in mare e la stabilità;</w:t>
      </w:r>
    </w:p>
    <w:p w14:paraId="185D8001" w14:textId="77777777" w:rsidR="004D1244" w:rsidRDefault="00E821FE">
      <w:pPr>
        <w:numPr>
          <w:ilvl w:val="1"/>
          <w:numId w:val="4"/>
        </w:numPr>
        <w:pBdr>
          <w:top w:val="nil"/>
          <w:left w:val="nil"/>
          <w:bottom w:val="nil"/>
          <w:right w:val="nil"/>
          <w:between w:val="nil"/>
        </w:pBdr>
        <w:tabs>
          <w:tab w:val="left" w:pos="1574"/>
        </w:tabs>
        <w:spacing w:before="4"/>
        <w:jc w:val="both"/>
        <w:rPr>
          <w:color w:val="000000"/>
          <w:sz w:val="24"/>
          <w:szCs w:val="24"/>
        </w:rPr>
      </w:pPr>
      <w:r>
        <w:rPr>
          <w:color w:val="000000"/>
          <w:sz w:val="24"/>
          <w:szCs w:val="24"/>
        </w:rPr>
        <w:t>impiego di antivegetativi atossici, come la ramatura, per ridurre l’attrito;</w:t>
      </w:r>
    </w:p>
    <w:p w14:paraId="56047782" w14:textId="77777777" w:rsidR="004D1244" w:rsidRDefault="00E821FE">
      <w:pPr>
        <w:numPr>
          <w:ilvl w:val="1"/>
          <w:numId w:val="4"/>
        </w:numPr>
        <w:pBdr>
          <w:top w:val="nil"/>
          <w:left w:val="nil"/>
          <w:bottom w:val="nil"/>
          <w:right w:val="nil"/>
          <w:between w:val="nil"/>
        </w:pBdr>
        <w:tabs>
          <w:tab w:val="left" w:pos="1574"/>
        </w:tabs>
        <w:spacing w:before="39" w:line="273" w:lineRule="auto"/>
        <w:ind w:right="135"/>
        <w:jc w:val="both"/>
        <w:rPr>
          <w:color w:val="000000"/>
          <w:sz w:val="24"/>
          <w:szCs w:val="24"/>
        </w:rPr>
      </w:pPr>
      <w:r>
        <w:rPr>
          <w:color w:val="000000"/>
          <w:sz w:val="24"/>
          <w:szCs w:val="24"/>
        </w:rPr>
        <w:t xml:space="preserve">sistemi di governo dell’imbarcazione, quali strumenti di controllo dei sistemi di governo e timoni multipli per ridurre l’attività di timoneria in funzione delle </w:t>
      </w:r>
      <w:r>
        <w:rPr>
          <w:color w:val="000000"/>
          <w:sz w:val="24"/>
          <w:szCs w:val="24"/>
        </w:rPr>
        <w:lastRenderedPageBreak/>
        <w:t>condizioni meteomarine;</w:t>
      </w:r>
    </w:p>
    <w:p w14:paraId="0469AB91" w14:textId="77777777" w:rsidR="004D1244" w:rsidRDefault="00E821FE">
      <w:pPr>
        <w:numPr>
          <w:ilvl w:val="0"/>
          <w:numId w:val="4"/>
        </w:numPr>
        <w:pBdr>
          <w:top w:val="nil"/>
          <w:left w:val="nil"/>
          <w:bottom w:val="nil"/>
          <w:right w:val="nil"/>
          <w:between w:val="nil"/>
        </w:pBdr>
        <w:tabs>
          <w:tab w:val="left" w:pos="854"/>
        </w:tabs>
        <w:spacing w:before="5"/>
        <w:ind w:hanging="361"/>
        <w:jc w:val="both"/>
        <w:rPr>
          <w:color w:val="000000"/>
          <w:sz w:val="24"/>
          <w:szCs w:val="24"/>
        </w:rPr>
      </w:pPr>
      <w:r>
        <w:rPr>
          <w:color w:val="000000"/>
          <w:sz w:val="24"/>
          <w:szCs w:val="24"/>
        </w:rPr>
        <w:t>investimenti per migliorare il sistema di propulsione dell’imbarcazione:</w:t>
      </w:r>
    </w:p>
    <w:p w14:paraId="64E79E62" w14:textId="77777777" w:rsidR="004D1244" w:rsidRDefault="00E821FE">
      <w:pPr>
        <w:numPr>
          <w:ilvl w:val="1"/>
          <w:numId w:val="4"/>
        </w:numPr>
        <w:pBdr>
          <w:top w:val="nil"/>
          <w:left w:val="nil"/>
          <w:bottom w:val="nil"/>
          <w:right w:val="nil"/>
          <w:between w:val="nil"/>
        </w:pBdr>
        <w:tabs>
          <w:tab w:val="left" w:pos="1573"/>
          <w:tab w:val="left" w:pos="1574"/>
        </w:tabs>
        <w:spacing w:before="42"/>
        <w:rPr>
          <w:color w:val="000000"/>
          <w:sz w:val="24"/>
          <w:szCs w:val="24"/>
        </w:rPr>
      </w:pPr>
      <w:r>
        <w:rPr>
          <w:color w:val="000000"/>
          <w:sz w:val="24"/>
          <w:szCs w:val="24"/>
        </w:rPr>
        <w:t>eliche a efficienza energetica, assi compresi;</w:t>
      </w:r>
    </w:p>
    <w:p w14:paraId="24B40519" w14:textId="77777777" w:rsidR="004D1244" w:rsidRDefault="00E821FE">
      <w:pPr>
        <w:numPr>
          <w:ilvl w:val="1"/>
          <w:numId w:val="4"/>
        </w:numPr>
        <w:pBdr>
          <w:top w:val="nil"/>
          <w:left w:val="nil"/>
          <w:bottom w:val="nil"/>
          <w:right w:val="nil"/>
          <w:between w:val="nil"/>
        </w:pBdr>
        <w:tabs>
          <w:tab w:val="left" w:pos="1573"/>
          <w:tab w:val="left" w:pos="1574"/>
        </w:tabs>
        <w:spacing w:before="40"/>
        <w:rPr>
          <w:color w:val="000000"/>
          <w:sz w:val="24"/>
          <w:szCs w:val="24"/>
        </w:rPr>
      </w:pPr>
      <w:r>
        <w:rPr>
          <w:color w:val="000000"/>
          <w:sz w:val="24"/>
          <w:szCs w:val="24"/>
        </w:rPr>
        <w:t>catalizzatori;</w:t>
      </w:r>
    </w:p>
    <w:p w14:paraId="3AAAD330" w14:textId="77777777" w:rsidR="00DA0F0A" w:rsidRDefault="00E821FE" w:rsidP="00DA0F0A">
      <w:pPr>
        <w:numPr>
          <w:ilvl w:val="0"/>
          <w:numId w:val="4"/>
        </w:numPr>
        <w:pBdr>
          <w:top w:val="nil"/>
          <w:left w:val="nil"/>
          <w:bottom w:val="nil"/>
          <w:right w:val="nil"/>
          <w:between w:val="nil"/>
        </w:pBdr>
        <w:tabs>
          <w:tab w:val="left" w:pos="1573"/>
          <w:tab w:val="left" w:pos="1574"/>
        </w:tabs>
        <w:spacing w:before="90"/>
        <w:ind w:hanging="361"/>
        <w:rPr>
          <w:color w:val="000000"/>
          <w:sz w:val="24"/>
          <w:szCs w:val="24"/>
        </w:rPr>
      </w:pPr>
      <w:r w:rsidRPr="00DA0F0A">
        <w:rPr>
          <w:color w:val="000000"/>
          <w:sz w:val="24"/>
          <w:szCs w:val="24"/>
        </w:rPr>
        <w:t>eliche di manovra istallate a poppa e/o a prua</w:t>
      </w:r>
    </w:p>
    <w:p w14:paraId="56AE83FF" w14:textId="4AA1C261" w:rsidR="004D1244" w:rsidRPr="00DA0F0A" w:rsidRDefault="00E821FE" w:rsidP="00DA0F0A">
      <w:pPr>
        <w:numPr>
          <w:ilvl w:val="0"/>
          <w:numId w:val="4"/>
        </w:numPr>
        <w:pBdr>
          <w:top w:val="nil"/>
          <w:left w:val="nil"/>
          <w:bottom w:val="nil"/>
          <w:right w:val="nil"/>
          <w:between w:val="nil"/>
        </w:pBdr>
        <w:tabs>
          <w:tab w:val="left" w:pos="1573"/>
          <w:tab w:val="left" w:pos="1574"/>
        </w:tabs>
        <w:spacing w:before="90"/>
        <w:ind w:hanging="361"/>
        <w:rPr>
          <w:color w:val="000000"/>
          <w:sz w:val="24"/>
          <w:szCs w:val="24"/>
        </w:rPr>
      </w:pPr>
      <w:r w:rsidRPr="00DA0F0A">
        <w:rPr>
          <w:color w:val="000000"/>
          <w:sz w:val="24"/>
          <w:szCs w:val="24"/>
        </w:rPr>
        <w:t>investimenti destinati alla riduzione dell’energia termica e/o elettrica</w:t>
      </w:r>
    </w:p>
    <w:p w14:paraId="000ABB69" w14:textId="77777777" w:rsidR="004D1244" w:rsidRDefault="00E821FE">
      <w:pPr>
        <w:numPr>
          <w:ilvl w:val="1"/>
          <w:numId w:val="4"/>
        </w:numPr>
        <w:pBdr>
          <w:top w:val="nil"/>
          <w:left w:val="nil"/>
          <w:bottom w:val="nil"/>
          <w:right w:val="nil"/>
          <w:between w:val="nil"/>
        </w:pBdr>
        <w:tabs>
          <w:tab w:val="left" w:pos="1573"/>
          <w:tab w:val="left" w:pos="1574"/>
        </w:tabs>
        <w:spacing w:before="39" w:line="273" w:lineRule="auto"/>
        <w:ind w:right="133"/>
        <w:rPr>
          <w:color w:val="000000"/>
          <w:sz w:val="24"/>
          <w:szCs w:val="24"/>
        </w:rPr>
      </w:pPr>
      <w:r>
        <w:rPr>
          <w:color w:val="000000"/>
          <w:sz w:val="24"/>
          <w:szCs w:val="24"/>
        </w:rPr>
        <w:t>investimenti nel miglioramento dei sistemi di refrigerazione, di congelamento o di isolamento termico delle navi; o</w:t>
      </w:r>
    </w:p>
    <w:p w14:paraId="36C46298" w14:textId="77777777" w:rsidR="004D1244" w:rsidRDefault="00E821FE">
      <w:pPr>
        <w:numPr>
          <w:ilvl w:val="1"/>
          <w:numId w:val="4"/>
        </w:numPr>
        <w:pBdr>
          <w:top w:val="nil"/>
          <w:left w:val="nil"/>
          <w:bottom w:val="nil"/>
          <w:right w:val="nil"/>
          <w:between w:val="nil"/>
        </w:pBdr>
        <w:tabs>
          <w:tab w:val="left" w:pos="1573"/>
          <w:tab w:val="left" w:pos="1574"/>
        </w:tabs>
        <w:spacing w:before="3" w:line="271" w:lineRule="auto"/>
        <w:ind w:right="138"/>
        <w:rPr>
          <w:color w:val="000000"/>
          <w:sz w:val="24"/>
          <w:szCs w:val="24"/>
        </w:rPr>
      </w:pPr>
      <w:r>
        <w:rPr>
          <w:color w:val="000000"/>
          <w:sz w:val="24"/>
          <w:szCs w:val="24"/>
        </w:rPr>
        <w:t>investimenti nella promozione del riciclo del calore sulla nave, mediante recupero e riutilizzo per altre operazioni ausiliarie di bordo.</w:t>
      </w:r>
    </w:p>
    <w:p w14:paraId="27072495" w14:textId="77777777" w:rsidR="004D1244" w:rsidRDefault="00E821FE">
      <w:pPr>
        <w:numPr>
          <w:ilvl w:val="0"/>
          <w:numId w:val="4"/>
        </w:numPr>
        <w:pBdr>
          <w:top w:val="nil"/>
          <w:left w:val="nil"/>
          <w:bottom w:val="nil"/>
          <w:right w:val="nil"/>
          <w:between w:val="nil"/>
        </w:pBdr>
        <w:tabs>
          <w:tab w:val="left" w:pos="853"/>
          <w:tab w:val="left" w:pos="854"/>
        </w:tabs>
        <w:spacing w:before="9" w:line="271" w:lineRule="auto"/>
        <w:ind w:right="139"/>
        <w:rPr>
          <w:color w:val="000000"/>
          <w:sz w:val="24"/>
          <w:szCs w:val="24"/>
        </w:rPr>
      </w:pPr>
      <w:r>
        <w:rPr>
          <w:color w:val="000000"/>
          <w:sz w:val="24"/>
          <w:szCs w:val="24"/>
        </w:rPr>
        <w:t>investimenti in attrezzi da pesca ed in altre attrezzature finalizzate ad incrementare l’efficientamento energetico:</w:t>
      </w:r>
    </w:p>
    <w:p w14:paraId="5813348E" w14:textId="77777777" w:rsidR="004D1244" w:rsidRDefault="00E821FE">
      <w:pPr>
        <w:numPr>
          <w:ilvl w:val="1"/>
          <w:numId w:val="4"/>
        </w:numPr>
        <w:pBdr>
          <w:top w:val="nil"/>
          <w:left w:val="nil"/>
          <w:bottom w:val="nil"/>
          <w:right w:val="nil"/>
          <w:between w:val="nil"/>
        </w:pBdr>
        <w:tabs>
          <w:tab w:val="left" w:pos="1573"/>
          <w:tab w:val="left" w:pos="1574"/>
        </w:tabs>
        <w:spacing w:before="6"/>
        <w:rPr>
          <w:color w:val="000000"/>
          <w:sz w:val="24"/>
          <w:szCs w:val="24"/>
        </w:rPr>
      </w:pPr>
      <w:r>
        <w:rPr>
          <w:color w:val="000000"/>
          <w:sz w:val="24"/>
          <w:szCs w:val="24"/>
        </w:rPr>
        <w:t>sostituzione degli attrezzi da traino con altri attrezzi;</w:t>
      </w:r>
    </w:p>
    <w:p w14:paraId="73D40FE9" w14:textId="77777777" w:rsidR="004D1244" w:rsidRDefault="00E821FE">
      <w:pPr>
        <w:numPr>
          <w:ilvl w:val="1"/>
          <w:numId w:val="4"/>
        </w:numPr>
        <w:pBdr>
          <w:top w:val="nil"/>
          <w:left w:val="nil"/>
          <w:bottom w:val="nil"/>
          <w:right w:val="nil"/>
          <w:between w:val="nil"/>
        </w:pBdr>
        <w:tabs>
          <w:tab w:val="left" w:pos="1573"/>
          <w:tab w:val="left" w:pos="1574"/>
        </w:tabs>
        <w:spacing w:before="42"/>
        <w:rPr>
          <w:color w:val="000000"/>
          <w:sz w:val="24"/>
          <w:szCs w:val="24"/>
        </w:rPr>
      </w:pPr>
      <w:r>
        <w:rPr>
          <w:color w:val="000000"/>
          <w:sz w:val="24"/>
          <w:szCs w:val="24"/>
        </w:rPr>
        <w:t>modifiche degli attrezzi da traino;</w:t>
      </w:r>
    </w:p>
    <w:p w14:paraId="2973662A" w14:textId="77777777" w:rsidR="004D1244" w:rsidRDefault="00E821FE">
      <w:pPr>
        <w:numPr>
          <w:ilvl w:val="1"/>
          <w:numId w:val="4"/>
        </w:numPr>
        <w:pBdr>
          <w:top w:val="nil"/>
          <w:left w:val="nil"/>
          <w:bottom w:val="nil"/>
          <w:right w:val="nil"/>
          <w:between w:val="nil"/>
        </w:pBdr>
        <w:tabs>
          <w:tab w:val="left" w:pos="1573"/>
          <w:tab w:val="left" w:pos="1574"/>
        </w:tabs>
        <w:spacing w:before="40"/>
        <w:rPr>
          <w:color w:val="000000"/>
          <w:sz w:val="24"/>
          <w:szCs w:val="24"/>
        </w:rPr>
      </w:pPr>
      <w:r>
        <w:rPr>
          <w:color w:val="000000"/>
          <w:sz w:val="24"/>
          <w:szCs w:val="24"/>
        </w:rPr>
        <w:t>investimenti in sistemi di monitoraggio degli attrezzi da traino.</w:t>
      </w:r>
    </w:p>
    <w:p w14:paraId="4B23314C" w14:textId="77777777" w:rsidR="004D1244" w:rsidRDefault="004D1244">
      <w:pPr>
        <w:pBdr>
          <w:top w:val="nil"/>
          <w:left w:val="nil"/>
          <w:bottom w:val="nil"/>
          <w:right w:val="nil"/>
          <w:between w:val="nil"/>
        </w:pBdr>
        <w:rPr>
          <w:color w:val="000000"/>
          <w:sz w:val="31"/>
          <w:szCs w:val="31"/>
        </w:rPr>
      </w:pPr>
    </w:p>
    <w:p w14:paraId="20271ADC" w14:textId="77777777" w:rsidR="004D1244" w:rsidRDefault="00E821FE">
      <w:pPr>
        <w:pStyle w:val="Titolo2"/>
        <w:numPr>
          <w:ilvl w:val="0"/>
          <w:numId w:val="5"/>
        </w:numPr>
        <w:tabs>
          <w:tab w:val="left" w:pos="455"/>
        </w:tabs>
        <w:ind w:hanging="323"/>
      </w:pPr>
      <w:r>
        <w:t>Investimenti in sistemi di energia rinnovabile</w:t>
      </w:r>
    </w:p>
    <w:p w14:paraId="173E3321" w14:textId="77777777" w:rsidR="004D1244" w:rsidRDefault="00E821FE">
      <w:pPr>
        <w:pBdr>
          <w:top w:val="nil"/>
          <w:left w:val="nil"/>
          <w:bottom w:val="nil"/>
          <w:right w:val="nil"/>
          <w:between w:val="nil"/>
        </w:pBdr>
        <w:spacing w:before="42" w:line="276" w:lineRule="auto"/>
        <w:ind w:left="132" w:right="134"/>
        <w:jc w:val="both"/>
        <w:rPr>
          <w:color w:val="000000"/>
          <w:sz w:val="24"/>
          <w:szCs w:val="24"/>
        </w:rPr>
      </w:pPr>
      <w:r>
        <w:rPr>
          <w:color w:val="000000"/>
          <w:sz w:val="24"/>
          <w:szCs w:val="24"/>
        </w:rPr>
        <w:t>Nell’ambito dell’operazione il FEAMPA sosterrà investimenti per l’utilizzo di energie rinnovabili connessi alla transizione verso fonti di energia rinnovabili (es: tecnologie come fotovoltaico, solare, termico, idraulico, eolico) nei porti pescherecci esistenti, nei luoghi di sbarco, nei ripari di pesca, nelle sale di vendita all’asta esistenti, nei centri per la pesatura del prodotto sbarcato, nelle infrastrutture collettive per la vendita diretta del prodotto ovvero a bordo dei pescherecci. In questo ultimo caso l’operazione non potrà in nessun modo riguardare gli investimenti a valere sugli articoli 18 e 19 del Reg. (UE) 2021/1139. Nel caso in cui l’investimento riguardi imbarcazioni da pesca potranno essere riconosciuti:</w:t>
      </w:r>
    </w:p>
    <w:p w14:paraId="483C3E39" w14:textId="77777777" w:rsidR="004D1244" w:rsidRDefault="00E821FE">
      <w:pPr>
        <w:numPr>
          <w:ilvl w:val="0"/>
          <w:numId w:val="3"/>
        </w:numPr>
        <w:pBdr>
          <w:top w:val="nil"/>
          <w:left w:val="nil"/>
          <w:bottom w:val="nil"/>
          <w:right w:val="nil"/>
          <w:between w:val="nil"/>
        </w:pBdr>
        <w:tabs>
          <w:tab w:val="left" w:pos="854"/>
        </w:tabs>
        <w:spacing w:before="2"/>
        <w:ind w:hanging="361"/>
        <w:jc w:val="both"/>
        <w:rPr>
          <w:color w:val="000000"/>
          <w:sz w:val="24"/>
          <w:szCs w:val="24"/>
        </w:rPr>
      </w:pPr>
      <w:r>
        <w:rPr>
          <w:color w:val="000000"/>
          <w:sz w:val="24"/>
          <w:szCs w:val="24"/>
        </w:rPr>
        <w:t>gli investimenti per migliorare il sistema di propulsione dell’imbarcazione:</w:t>
      </w:r>
    </w:p>
    <w:p w14:paraId="4A2BE440" w14:textId="77777777" w:rsidR="004D1244" w:rsidRDefault="00E821FE">
      <w:pPr>
        <w:numPr>
          <w:ilvl w:val="1"/>
          <w:numId w:val="3"/>
        </w:numPr>
        <w:pBdr>
          <w:top w:val="nil"/>
          <w:left w:val="nil"/>
          <w:bottom w:val="nil"/>
          <w:right w:val="nil"/>
          <w:between w:val="nil"/>
        </w:pBdr>
        <w:tabs>
          <w:tab w:val="left" w:pos="1574"/>
        </w:tabs>
        <w:spacing w:before="39" w:line="273" w:lineRule="auto"/>
        <w:ind w:right="133"/>
        <w:jc w:val="both"/>
        <w:rPr>
          <w:color w:val="000000"/>
          <w:sz w:val="24"/>
          <w:szCs w:val="24"/>
        </w:rPr>
      </w:pPr>
      <w:r>
        <w:rPr>
          <w:color w:val="000000"/>
          <w:sz w:val="24"/>
          <w:szCs w:val="24"/>
        </w:rPr>
        <w:t>elementi di propulsione a energia rinnovabile, quali vele, aquiloni, pale eoliche, turbine o pannelli solari; econometri, sistemi di gestione del combustibile e sistemi di monitoraggio;</w:t>
      </w:r>
    </w:p>
    <w:p w14:paraId="10E05966" w14:textId="77777777" w:rsidR="004D1244" w:rsidRDefault="00E821FE">
      <w:pPr>
        <w:numPr>
          <w:ilvl w:val="1"/>
          <w:numId w:val="3"/>
        </w:numPr>
        <w:pBdr>
          <w:top w:val="nil"/>
          <w:left w:val="nil"/>
          <w:bottom w:val="nil"/>
          <w:right w:val="nil"/>
          <w:between w:val="nil"/>
        </w:pBdr>
        <w:tabs>
          <w:tab w:val="left" w:pos="1574"/>
        </w:tabs>
        <w:spacing w:before="6"/>
        <w:jc w:val="both"/>
        <w:rPr>
          <w:color w:val="000000"/>
          <w:sz w:val="24"/>
          <w:szCs w:val="24"/>
        </w:rPr>
      </w:pPr>
      <w:r>
        <w:rPr>
          <w:color w:val="000000"/>
          <w:sz w:val="24"/>
          <w:szCs w:val="24"/>
        </w:rPr>
        <w:t>investimenti in mantelli per migliorare il sistema di propulsione;</w:t>
      </w:r>
    </w:p>
    <w:p w14:paraId="649FDF4D" w14:textId="66E909C2" w:rsidR="004D1244" w:rsidRPr="00DA0F0A" w:rsidRDefault="00E821FE" w:rsidP="00DA0F0A">
      <w:pPr>
        <w:numPr>
          <w:ilvl w:val="1"/>
          <w:numId w:val="3"/>
        </w:numPr>
        <w:pBdr>
          <w:top w:val="nil"/>
          <w:left w:val="nil"/>
          <w:bottom w:val="nil"/>
          <w:right w:val="nil"/>
          <w:between w:val="nil"/>
        </w:pBdr>
        <w:tabs>
          <w:tab w:val="left" w:pos="1574"/>
        </w:tabs>
        <w:spacing w:before="42"/>
        <w:jc w:val="both"/>
        <w:rPr>
          <w:color w:val="000000"/>
          <w:sz w:val="24"/>
          <w:szCs w:val="24"/>
        </w:rPr>
      </w:pPr>
      <w:r>
        <w:rPr>
          <w:color w:val="000000"/>
          <w:sz w:val="24"/>
          <w:szCs w:val="24"/>
        </w:rPr>
        <w:t>generatori a efficienza energetica, ad esempio alimentati a idrogeno o a gas naturale.</w:t>
      </w:r>
    </w:p>
    <w:p w14:paraId="644673FF" w14:textId="77777777" w:rsidR="004D1244" w:rsidRDefault="00E821FE">
      <w:pPr>
        <w:pStyle w:val="Titolo2"/>
        <w:numPr>
          <w:ilvl w:val="0"/>
          <w:numId w:val="5"/>
        </w:numPr>
        <w:tabs>
          <w:tab w:val="left" w:pos="455"/>
        </w:tabs>
        <w:spacing w:before="1"/>
        <w:ind w:hanging="323"/>
      </w:pPr>
      <w:r>
        <w:t>Investimenti in apparecchiature di produzione a bordo</w:t>
      </w:r>
    </w:p>
    <w:p w14:paraId="7DDCF478" w14:textId="77777777" w:rsidR="004D1244" w:rsidRDefault="00E821FE">
      <w:pPr>
        <w:pBdr>
          <w:top w:val="nil"/>
          <w:left w:val="nil"/>
          <w:bottom w:val="nil"/>
          <w:right w:val="nil"/>
          <w:between w:val="nil"/>
        </w:pBdr>
        <w:spacing w:before="43" w:line="276" w:lineRule="auto"/>
        <w:ind w:left="132" w:right="135"/>
        <w:jc w:val="both"/>
        <w:rPr>
          <w:color w:val="000000"/>
          <w:sz w:val="24"/>
          <w:szCs w:val="24"/>
        </w:rPr>
      </w:pPr>
      <w:r>
        <w:rPr>
          <w:color w:val="000000"/>
          <w:sz w:val="24"/>
          <w:szCs w:val="24"/>
        </w:rPr>
        <w:t xml:space="preserve">Gli investimenti riguardano la possibilità di acquisto ed installazione di attrezzature connesse al miglioramento dei processi produttivi; in particolare sono ammessi l’acquisto e l’istallazione, ovvero la realizzazione di celle frigo, abbattitori di temperatura, macchine per la produzione di </w:t>
      </w:r>
      <w:r>
        <w:rPr>
          <w:color w:val="000000"/>
          <w:sz w:val="24"/>
          <w:szCs w:val="24"/>
        </w:rPr>
        <w:lastRenderedPageBreak/>
        <w:t>ghiaccio ed altri sistemi per una migliore conservazione, selezione e stoccaggio della produzione. Gli investimenti non potranno riguardare l’incremento della capacità di stoccaggio del peschereccio.</w:t>
      </w:r>
    </w:p>
    <w:p w14:paraId="209BA2F2" w14:textId="77777777" w:rsidR="00476A9A" w:rsidRDefault="00476A9A">
      <w:pPr>
        <w:pBdr>
          <w:top w:val="nil"/>
          <w:left w:val="nil"/>
          <w:bottom w:val="nil"/>
          <w:right w:val="nil"/>
          <w:between w:val="nil"/>
        </w:pBdr>
        <w:spacing w:before="43" w:line="276" w:lineRule="auto"/>
        <w:ind w:left="132" w:right="135"/>
        <w:jc w:val="both"/>
        <w:rPr>
          <w:color w:val="000000"/>
          <w:sz w:val="24"/>
          <w:szCs w:val="24"/>
        </w:rPr>
      </w:pPr>
    </w:p>
    <w:p w14:paraId="0DC6E16E" w14:textId="77777777" w:rsidR="004D1244" w:rsidRDefault="004D1244">
      <w:pPr>
        <w:pBdr>
          <w:top w:val="nil"/>
          <w:left w:val="nil"/>
          <w:bottom w:val="nil"/>
          <w:right w:val="nil"/>
          <w:between w:val="nil"/>
        </w:pBdr>
        <w:spacing w:before="5"/>
        <w:rPr>
          <w:color w:val="000000"/>
          <w:sz w:val="27"/>
          <w:szCs w:val="27"/>
        </w:rPr>
      </w:pPr>
    </w:p>
    <w:p w14:paraId="21C2DF54" w14:textId="77777777" w:rsidR="004D1244" w:rsidRDefault="00E821FE">
      <w:pPr>
        <w:pStyle w:val="Titolo2"/>
        <w:numPr>
          <w:ilvl w:val="0"/>
          <w:numId w:val="5"/>
        </w:numPr>
        <w:tabs>
          <w:tab w:val="left" w:pos="513"/>
        </w:tabs>
        <w:spacing w:before="1"/>
        <w:ind w:left="512" w:hanging="381"/>
      </w:pPr>
      <w:r>
        <w:t>Investimenti a bordo per migliorare la navigazione o il controllo del motore</w:t>
      </w:r>
    </w:p>
    <w:p w14:paraId="4BFE4CFE" w14:textId="77777777" w:rsidR="004D1244" w:rsidRDefault="00E821FE">
      <w:pPr>
        <w:pBdr>
          <w:top w:val="nil"/>
          <w:left w:val="nil"/>
          <w:bottom w:val="nil"/>
          <w:right w:val="nil"/>
          <w:between w:val="nil"/>
        </w:pBdr>
        <w:spacing w:before="41" w:line="276" w:lineRule="auto"/>
        <w:ind w:left="132" w:right="133"/>
        <w:jc w:val="both"/>
        <w:rPr>
          <w:color w:val="000000"/>
          <w:sz w:val="24"/>
          <w:szCs w:val="24"/>
        </w:rPr>
      </w:pPr>
      <w:r>
        <w:rPr>
          <w:color w:val="000000"/>
          <w:sz w:val="24"/>
          <w:szCs w:val="24"/>
        </w:rPr>
        <w:t>L’operazione sostiene investimenti per migliorare la navigazione del peschereccio anche attraverso un controllo sull’efficienza del motore. A tal fine le spese ammissibili riguardano l’acquisto e l’istallazione di sistemi per il controllo del consumo di carburante rispetto alla velocità del peschereccio.</w:t>
      </w:r>
    </w:p>
    <w:p w14:paraId="75DC7DF1" w14:textId="77777777" w:rsidR="004D1244" w:rsidRDefault="004D1244">
      <w:pPr>
        <w:pBdr>
          <w:top w:val="nil"/>
          <w:left w:val="nil"/>
          <w:bottom w:val="nil"/>
          <w:right w:val="nil"/>
          <w:between w:val="nil"/>
        </w:pBdr>
        <w:spacing w:before="9"/>
        <w:rPr>
          <w:color w:val="000000"/>
          <w:sz w:val="27"/>
          <w:szCs w:val="27"/>
        </w:rPr>
      </w:pPr>
    </w:p>
    <w:p w14:paraId="26D8864E" w14:textId="77777777" w:rsidR="004D1244" w:rsidRDefault="00E821FE">
      <w:pPr>
        <w:pStyle w:val="Titolo2"/>
        <w:ind w:firstLine="132"/>
      </w:pPr>
      <w:r>
        <w:t>07-Investimenti per migliorare la tracciabilità</w:t>
      </w:r>
    </w:p>
    <w:p w14:paraId="6AAE3BEF" w14:textId="7F40ED3C" w:rsidR="004D1244" w:rsidRDefault="00E821FE" w:rsidP="00DA0F0A">
      <w:pPr>
        <w:pBdr>
          <w:top w:val="nil"/>
          <w:left w:val="nil"/>
          <w:bottom w:val="nil"/>
          <w:right w:val="nil"/>
          <w:between w:val="nil"/>
        </w:pBdr>
        <w:spacing w:before="41" w:line="276" w:lineRule="auto"/>
        <w:ind w:left="132" w:right="138"/>
        <w:jc w:val="both"/>
        <w:rPr>
          <w:color w:val="000000"/>
          <w:sz w:val="24"/>
          <w:szCs w:val="24"/>
        </w:rPr>
      </w:pPr>
      <w:r>
        <w:rPr>
          <w:color w:val="000000"/>
          <w:sz w:val="24"/>
          <w:szCs w:val="24"/>
        </w:rPr>
        <w:t>Gli investimenti connessi all’operazione mirano a migliorare la tracciabilità dei prodotti della pesca presso le infrastrutture a servizio dell’attività di pesca (Porti esistenti, luoghi di sbarco, sale per la</w:t>
      </w:r>
      <w:r w:rsidR="00DA0F0A">
        <w:rPr>
          <w:color w:val="000000"/>
          <w:sz w:val="24"/>
          <w:szCs w:val="24"/>
        </w:rPr>
        <w:t xml:space="preserve"> </w:t>
      </w:r>
      <w:r>
        <w:rPr>
          <w:color w:val="000000"/>
          <w:sz w:val="24"/>
          <w:szCs w:val="24"/>
        </w:rPr>
        <w:t>vendita all’asta esistenti, strutture collettive per la vendita diretta, centri di pesatura). L’operazione sostiene investimenti finalizzati a migliorare la tracciabilità delle produzioni sbarcate e di dotare anche le infrastrutture a servizio dell’attività di pesca di adeguati sistemi per migliorare la tracciabilità delle produzioni. Si sosterranno iniziative che favoriscono l’utilizzo di sistemi di IT e l’uso di sistemi di codici a barre e scanner, anche a mezzo di sostituzione di contenitori per il trasporto del prodotto dotate di microchip riportanti le informazioni previste dal Reg. (UE) 2013/1379. Gli investimenti potranno infine riguardare anche lo sviluppo di un marchio dell’Unione di qualità ecologica (ecolabel) per i prodotti della pesca.</w:t>
      </w:r>
    </w:p>
    <w:p w14:paraId="393E2E0B" w14:textId="77777777" w:rsidR="004D1244" w:rsidRDefault="004D1244">
      <w:pPr>
        <w:pBdr>
          <w:top w:val="nil"/>
          <w:left w:val="nil"/>
          <w:bottom w:val="nil"/>
          <w:right w:val="nil"/>
          <w:between w:val="nil"/>
        </w:pBdr>
        <w:spacing w:before="2"/>
        <w:rPr>
          <w:color w:val="000000"/>
          <w:sz w:val="29"/>
          <w:szCs w:val="29"/>
        </w:rPr>
      </w:pPr>
    </w:p>
    <w:p w14:paraId="21793D41" w14:textId="77777777" w:rsidR="004D1244" w:rsidRDefault="00E821FE">
      <w:pPr>
        <w:pStyle w:val="Titolo2"/>
        <w:ind w:firstLine="132"/>
        <w:jc w:val="left"/>
      </w:pPr>
      <w:r>
        <w:t>54-Investimenti in dispositivi di sicurezza</w:t>
      </w:r>
    </w:p>
    <w:p w14:paraId="432FB79C" w14:textId="77777777" w:rsidR="004D1244" w:rsidRDefault="00E821FE">
      <w:pPr>
        <w:pBdr>
          <w:top w:val="nil"/>
          <w:left w:val="nil"/>
          <w:bottom w:val="nil"/>
          <w:right w:val="nil"/>
          <w:between w:val="nil"/>
        </w:pBdr>
        <w:spacing w:before="41" w:line="278" w:lineRule="auto"/>
        <w:ind w:left="132"/>
        <w:rPr>
          <w:color w:val="000000"/>
          <w:sz w:val="24"/>
          <w:szCs w:val="24"/>
        </w:rPr>
      </w:pPr>
      <w:r>
        <w:rPr>
          <w:color w:val="000000"/>
          <w:sz w:val="24"/>
          <w:szCs w:val="24"/>
        </w:rPr>
        <w:t>Gli aiuti sono concessi solo per investimenti a bordo ovvero acquisto ed installazione di attrezzature che:</w:t>
      </w:r>
    </w:p>
    <w:p w14:paraId="18A3C313" w14:textId="77777777" w:rsidR="004D1244" w:rsidRDefault="00E821FE">
      <w:pPr>
        <w:numPr>
          <w:ilvl w:val="0"/>
          <w:numId w:val="1"/>
        </w:numPr>
        <w:pBdr>
          <w:top w:val="nil"/>
          <w:left w:val="nil"/>
          <w:bottom w:val="nil"/>
          <w:right w:val="nil"/>
          <w:between w:val="nil"/>
        </w:pBdr>
        <w:tabs>
          <w:tab w:val="left" w:pos="853"/>
          <w:tab w:val="left" w:pos="854"/>
        </w:tabs>
        <w:spacing w:line="291" w:lineRule="auto"/>
        <w:ind w:hanging="361"/>
        <w:rPr>
          <w:color w:val="000000"/>
          <w:sz w:val="24"/>
          <w:szCs w:val="24"/>
        </w:rPr>
      </w:pPr>
      <w:r>
        <w:rPr>
          <w:color w:val="000000"/>
          <w:sz w:val="24"/>
          <w:szCs w:val="24"/>
        </w:rPr>
        <w:t>vadano al di là dei requisiti previsti dal diritto nazionale o dall’Unione;</w:t>
      </w:r>
    </w:p>
    <w:p w14:paraId="5D7F7CDA" w14:textId="77777777" w:rsidR="004D1244" w:rsidRDefault="00E821FE">
      <w:pPr>
        <w:numPr>
          <w:ilvl w:val="0"/>
          <w:numId w:val="1"/>
        </w:numPr>
        <w:pBdr>
          <w:top w:val="nil"/>
          <w:left w:val="nil"/>
          <w:bottom w:val="nil"/>
          <w:right w:val="nil"/>
          <w:between w:val="nil"/>
        </w:pBdr>
        <w:tabs>
          <w:tab w:val="left" w:pos="853"/>
          <w:tab w:val="left" w:pos="854"/>
        </w:tabs>
        <w:spacing w:before="40" w:line="273" w:lineRule="auto"/>
        <w:ind w:right="139"/>
        <w:rPr>
          <w:color w:val="000000"/>
          <w:sz w:val="24"/>
          <w:szCs w:val="24"/>
        </w:rPr>
      </w:pPr>
      <w:r>
        <w:rPr>
          <w:color w:val="000000"/>
          <w:sz w:val="24"/>
          <w:szCs w:val="24"/>
        </w:rPr>
        <w:t>non aumentino la stazza lorda dell’imbarcazione ovvero ne aumenti la capacità di pesca del peschereccio;</w:t>
      </w:r>
    </w:p>
    <w:p w14:paraId="7EE5A5F0" w14:textId="77777777" w:rsidR="004D1244" w:rsidRDefault="004D1244">
      <w:pPr>
        <w:pBdr>
          <w:top w:val="nil"/>
          <w:left w:val="nil"/>
          <w:bottom w:val="nil"/>
          <w:right w:val="nil"/>
          <w:between w:val="nil"/>
        </w:pBdr>
        <w:spacing w:before="7"/>
        <w:rPr>
          <w:color w:val="000000"/>
          <w:sz w:val="27"/>
          <w:szCs w:val="27"/>
        </w:rPr>
      </w:pPr>
    </w:p>
    <w:p w14:paraId="4B1BD3DC" w14:textId="77777777" w:rsidR="004D1244" w:rsidRDefault="00E821FE">
      <w:pPr>
        <w:pBdr>
          <w:top w:val="nil"/>
          <w:left w:val="nil"/>
          <w:bottom w:val="nil"/>
          <w:right w:val="nil"/>
          <w:between w:val="nil"/>
        </w:pBdr>
        <w:spacing w:line="276" w:lineRule="auto"/>
        <w:ind w:left="132"/>
        <w:rPr>
          <w:color w:val="000000"/>
          <w:sz w:val="24"/>
          <w:szCs w:val="24"/>
        </w:rPr>
      </w:pPr>
      <w:r>
        <w:rPr>
          <w:color w:val="000000"/>
          <w:sz w:val="24"/>
          <w:szCs w:val="24"/>
        </w:rPr>
        <w:t>A tal fine, gli investimenti finalizzati a migliorare la sicurezza a bordo delle imbarcazioni da pesca ammissibili al contributo FEAMPA sono:</w:t>
      </w:r>
    </w:p>
    <w:p w14:paraId="059B7984" w14:textId="77777777" w:rsidR="004D1244" w:rsidRDefault="004D1244">
      <w:pPr>
        <w:pBdr>
          <w:top w:val="nil"/>
          <w:left w:val="nil"/>
          <w:bottom w:val="nil"/>
          <w:right w:val="nil"/>
          <w:between w:val="nil"/>
        </w:pBdr>
        <w:spacing w:before="8"/>
        <w:rPr>
          <w:color w:val="000000"/>
          <w:sz w:val="27"/>
          <w:szCs w:val="27"/>
        </w:rPr>
      </w:pPr>
    </w:p>
    <w:p w14:paraId="38916138" w14:textId="77777777" w:rsidR="004D1244" w:rsidRDefault="00E821FE">
      <w:pPr>
        <w:pBdr>
          <w:top w:val="nil"/>
          <w:left w:val="nil"/>
          <w:bottom w:val="nil"/>
          <w:right w:val="nil"/>
          <w:between w:val="nil"/>
        </w:pBdr>
        <w:ind w:left="132"/>
        <w:jc w:val="both"/>
        <w:rPr>
          <w:color w:val="000000"/>
          <w:sz w:val="24"/>
          <w:szCs w:val="24"/>
        </w:rPr>
      </w:pPr>
      <w:r>
        <w:rPr>
          <w:color w:val="000000"/>
          <w:sz w:val="24"/>
          <w:szCs w:val="24"/>
        </w:rPr>
        <w:t>Acquisto ed installazione di:</w:t>
      </w:r>
    </w:p>
    <w:p w14:paraId="3C4B77E3" w14:textId="77777777" w:rsidR="004D1244" w:rsidRDefault="00E821FE">
      <w:pPr>
        <w:numPr>
          <w:ilvl w:val="0"/>
          <w:numId w:val="2"/>
        </w:numPr>
        <w:pBdr>
          <w:top w:val="nil"/>
          <w:left w:val="nil"/>
          <w:bottom w:val="nil"/>
          <w:right w:val="nil"/>
          <w:between w:val="nil"/>
        </w:pBdr>
        <w:tabs>
          <w:tab w:val="left" w:pos="854"/>
        </w:tabs>
        <w:spacing w:before="41"/>
        <w:ind w:hanging="361"/>
        <w:jc w:val="both"/>
        <w:rPr>
          <w:color w:val="000000"/>
          <w:sz w:val="24"/>
          <w:szCs w:val="24"/>
        </w:rPr>
      </w:pPr>
      <w:r>
        <w:rPr>
          <w:color w:val="000000"/>
          <w:sz w:val="24"/>
          <w:szCs w:val="24"/>
        </w:rPr>
        <w:t>zattere di salvataggio;</w:t>
      </w:r>
    </w:p>
    <w:p w14:paraId="36431170" w14:textId="77777777" w:rsidR="004D1244" w:rsidRDefault="00E821FE">
      <w:pPr>
        <w:numPr>
          <w:ilvl w:val="0"/>
          <w:numId w:val="2"/>
        </w:numPr>
        <w:pBdr>
          <w:top w:val="nil"/>
          <w:left w:val="nil"/>
          <w:bottom w:val="nil"/>
          <w:right w:val="nil"/>
          <w:between w:val="nil"/>
        </w:pBdr>
        <w:tabs>
          <w:tab w:val="left" w:pos="854"/>
        </w:tabs>
        <w:spacing w:before="40"/>
        <w:ind w:hanging="361"/>
        <w:jc w:val="both"/>
        <w:rPr>
          <w:color w:val="000000"/>
          <w:sz w:val="24"/>
          <w:szCs w:val="24"/>
        </w:rPr>
      </w:pPr>
      <w:r>
        <w:rPr>
          <w:color w:val="000000"/>
          <w:sz w:val="24"/>
          <w:szCs w:val="24"/>
        </w:rPr>
        <w:t>sganci idrostatici delle zattere di salvataggio;</w:t>
      </w:r>
    </w:p>
    <w:p w14:paraId="4600C496" w14:textId="77777777" w:rsidR="004D1244" w:rsidRDefault="00E821FE">
      <w:pPr>
        <w:numPr>
          <w:ilvl w:val="0"/>
          <w:numId w:val="2"/>
        </w:numPr>
        <w:pBdr>
          <w:top w:val="nil"/>
          <w:left w:val="nil"/>
          <w:bottom w:val="nil"/>
          <w:right w:val="nil"/>
          <w:between w:val="nil"/>
        </w:pBdr>
        <w:tabs>
          <w:tab w:val="left" w:pos="854"/>
        </w:tabs>
        <w:spacing w:before="44" w:line="276" w:lineRule="auto"/>
        <w:ind w:right="135"/>
        <w:jc w:val="both"/>
        <w:rPr>
          <w:color w:val="000000"/>
          <w:sz w:val="24"/>
          <w:szCs w:val="24"/>
        </w:rPr>
      </w:pPr>
      <w:r>
        <w:rPr>
          <w:color w:val="000000"/>
          <w:sz w:val="24"/>
          <w:szCs w:val="24"/>
        </w:rPr>
        <w:t>localizzatori personali satellitari quali radio boe di localizzazione di sinistri, quali EIIRB, SART (</w:t>
      </w:r>
      <w:proofErr w:type="spellStart"/>
      <w:r>
        <w:rPr>
          <w:color w:val="000000"/>
          <w:sz w:val="24"/>
          <w:szCs w:val="24"/>
        </w:rPr>
        <w:t>search</w:t>
      </w:r>
      <w:proofErr w:type="spellEnd"/>
      <w:r>
        <w:rPr>
          <w:color w:val="000000"/>
          <w:sz w:val="24"/>
          <w:szCs w:val="24"/>
        </w:rPr>
        <w:t xml:space="preserve"> and rescue trasponder), l’AIS, le radio boe, MIP 3 27Mhz / Radio boe Iridium (le radio boe non sono ammesse per le imbarcazioni autorizzate alla pesca con il sistema palangaro per tonno rosso, per pesce spada e per alalunghe), eventualmente integrati nei giubbotti di salvataggio e negli abiti da lavoro dei pescatori;</w:t>
      </w:r>
    </w:p>
    <w:p w14:paraId="26829299" w14:textId="77777777" w:rsidR="004D1244" w:rsidRDefault="00E821FE">
      <w:pPr>
        <w:numPr>
          <w:ilvl w:val="0"/>
          <w:numId w:val="2"/>
        </w:numPr>
        <w:pBdr>
          <w:top w:val="nil"/>
          <w:left w:val="nil"/>
          <w:bottom w:val="nil"/>
          <w:right w:val="nil"/>
          <w:between w:val="nil"/>
        </w:pBdr>
        <w:tabs>
          <w:tab w:val="left" w:pos="854"/>
        </w:tabs>
        <w:spacing w:line="276" w:lineRule="auto"/>
        <w:ind w:right="136"/>
        <w:jc w:val="both"/>
        <w:rPr>
          <w:color w:val="000000"/>
          <w:sz w:val="24"/>
          <w:szCs w:val="24"/>
        </w:rPr>
      </w:pPr>
      <w:r>
        <w:rPr>
          <w:color w:val="000000"/>
          <w:sz w:val="24"/>
          <w:szCs w:val="24"/>
        </w:rPr>
        <w:lastRenderedPageBreak/>
        <w:t>dispositivi individuali di galleggiamento, in particolare tute da immersione o tute di sopravvivenza, salvagenti anulari e giubbotti di salvataggio;</w:t>
      </w:r>
    </w:p>
    <w:p w14:paraId="7A3EC4D4" w14:textId="77777777" w:rsidR="004D1244" w:rsidRDefault="00E821FE">
      <w:pPr>
        <w:numPr>
          <w:ilvl w:val="0"/>
          <w:numId w:val="2"/>
        </w:numPr>
        <w:pBdr>
          <w:top w:val="nil"/>
          <w:left w:val="nil"/>
          <w:bottom w:val="nil"/>
          <w:right w:val="nil"/>
          <w:between w:val="nil"/>
        </w:pBdr>
        <w:tabs>
          <w:tab w:val="left" w:pos="854"/>
        </w:tabs>
        <w:spacing w:line="275" w:lineRule="auto"/>
        <w:ind w:hanging="361"/>
        <w:jc w:val="both"/>
        <w:rPr>
          <w:color w:val="000000"/>
          <w:sz w:val="24"/>
          <w:szCs w:val="24"/>
        </w:rPr>
      </w:pPr>
      <w:r>
        <w:rPr>
          <w:color w:val="000000"/>
          <w:sz w:val="24"/>
          <w:szCs w:val="24"/>
        </w:rPr>
        <w:t>segnali di soccorso (sia sonori che visivi);</w:t>
      </w:r>
    </w:p>
    <w:p w14:paraId="551203A2" w14:textId="77777777" w:rsidR="004D1244" w:rsidRDefault="00E821FE">
      <w:pPr>
        <w:numPr>
          <w:ilvl w:val="0"/>
          <w:numId w:val="2"/>
        </w:numPr>
        <w:pBdr>
          <w:top w:val="nil"/>
          <w:left w:val="nil"/>
          <w:bottom w:val="nil"/>
          <w:right w:val="nil"/>
          <w:between w:val="nil"/>
        </w:pBdr>
        <w:tabs>
          <w:tab w:val="left" w:pos="854"/>
        </w:tabs>
        <w:spacing w:before="43"/>
        <w:ind w:hanging="361"/>
        <w:jc w:val="both"/>
        <w:rPr>
          <w:color w:val="000000"/>
          <w:sz w:val="24"/>
          <w:szCs w:val="24"/>
        </w:rPr>
      </w:pPr>
      <w:r>
        <w:rPr>
          <w:color w:val="000000"/>
          <w:sz w:val="24"/>
          <w:szCs w:val="24"/>
        </w:rPr>
        <w:t xml:space="preserve">dispositivi </w:t>
      </w:r>
      <w:proofErr w:type="spellStart"/>
      <w:r>
        <w:rPr>
          <w:color w:val="000000"/>
          <w:sz w:val="24"/>
          <w:szCs w:val="24"/>
        </w:rPr>
        <w:t>lanciasagole</w:t>
      </w:r>
      <w:proofErr w:type="spellEnd"/>
      <w:r>
        <w:rPr>
          <w:color w:val="000000"/>
          <w:sz w:val="24"/>
          <w:szCs w:val="24"/>
        </w:rPr>
        <w:t>;</w:t>
      </w:r>
    </w:p>
    <w:p w14:paraId="2F223931" w14:textId="77777777" w:rsidR="004D1244" w:rsidRDefault="00E821FE">
      <w:pPr>
        <w:numPr>
          <w:ilvl w:val="0"/>
          <w:numId w:val="2"/>
        </w:numPr>
        <w:pBdr>
          <w:top w:val="nil"/>
          <w:left w:val="nil"/>
          <w:bottom w:val="nil"/>
          <w:right w:val="nil"/>
          <w:between w:val="nil"/>
        </w:pBdr>
        <w:tabs>
          <w:tab w:val="left" w:pos="854"/>
        </w:tabs>
        <w:spacing w:before="41"/>
        <w:ind w:hanging="361"/>
        <w:jc w:val="both"/>
        <w:rPr>
          <w:color w:val="000000"/>
          <w:sz w:val="24"/>
          <w:szCs w:val="24"/>
        </w:rPr>
      </w:pPr>
      <w:r>
        <w:rPr>
          <w:color w:val="000000"/>
          <w:sz w:val="24"/>
          <w:szCs w:val="24"/>
        </w:rPr>
        <w:t>sistemi di recupero dell’uomo in mare: sono ammessi a cofinanziamento sistemi meccanici</w:t>
      </w:r>
    </w:p>
    <w:p w14:paraId="4EF8D063" w14:textId="77777777" w:rsidR="004D1244" w:rsidRDefault="00E821FE">
      <w:pPr>
        <w:pBdr>
          <w:top w:val="nil"/>
          <w:left w:val="nil"/>
          <w:bottom w:val="nil"/>
          <w:right w:val="nil"/>
          <w:between w:val="nil"/>
        </w:pBdr>
        <w:spacing w:before="40" w:line="276" w:lineRule="auto"/>
        <w:ind w:left="853" w:right="133"/>
        <w:jc w:val="both"/>
        <w:rPr>
          <w:color w:val="000000"/>
          <w:sz w:val="24"/>
          <w:szCs w:val="24"/>
        </w:rPr>
      </w:pPr>
      <w:r>
        <w:rPr>
          <w:color w:val="000000"/>
          <w:sz w:val="24"/>
          <w:szCs w:val="24"/>
        </w:rPr>
        <w:t xml:space="preserve">M.O.B. (Man </w:t>
      </w:r>
      <w:proofErr w:type="spellStart"/>
      <w:r>
        <w:rPr>
          <w:color w:val="000000"/>
          <w:sz w:val="24"/>
          <w:szCs w:val="24"/>
        </w:rPr>
        <w:t>Overboard</w:t>
      </w:r>
      <w:proofErr w:type="spellEnd"/>
      <w:r>
        <w:rPr>
          <w:color w:val="000000"/>
          <w:sz w:val="24"/>
          <w:szCs w:val="24"/>
        </w:rPr>
        <w:t>) e quelli elettronici di tipo ARPA (</w:t>
      </w:r>
      <w:proofErr w:type="spellStart"/>
      <w:r>
        <w:rPr>
          <w:color w:val="000000"/>
          <w:sz w:val="24"/>
          <w:szCs w:val="24"/>
        </w:rPr>
        <w:t>Automatic</w:t>
      </w:r>
      <w:proofErr w:type="spellEnd"/>
      <w:r>
        <w:rPr>
          <w:color w:val="000000"/>
          <w:sz w:val="24"/>
          <w:szCs w:val="24"/>
        </w:rPr>
        <w:t xml:space="preserve"> Radar </w:t>
      </w:r>
      <w:proofErr w:type="spellStart"/>
      <w:r>
        <w:rPr>
          <w:color w:val="000000"/>
          <w:sz w:val="24"/>
          <w:szCs w:val="24"/>
        </w:rPr>
        <w:t>Plotting</w:t>
      </w:r>
      <w:proofErr w:type="spellEnd"/>
      <w:r>
        <w:rPr>
          <w:color w:val="000000"/>
          <w:sz w:val="24"/>
          <w:szCs w:val="24"/>
        </w:rPr>
        <w:t xml:space="preserve"> </w:t>
      </w:r>
      <w:proofErr w:type="spellStart"/>
      <w:r>
        <w:rPr>
          <w:color w:val="000000"/>
          <w:sz w:val="24"/>
          <w:szCs w:val="24"/>
        </w:rPr>
        <w:t>Aid</w:t>
      </w:r>
      <w:proofErr w:type="spellEnd"/>
      <w:r>
        <w:rPr>
          <w:color w:val="000000"/>
          <w:sz w:val="24"/>
          <w:szCs w:val="24"/>
        </w:rPr>
        <w:t>) (nel caso di imbarcazioni autorizzate alla pesca con palangari per tonno rosso, o pesce spada avvero alalunghe l’acquisto dell’ARPA è ammesso a condizione che il peschereccio sia già dotato di un altro radar funzionante, indipendentemente dalle dotazioni di sicurezza previste per quelle imbarcazioni);</w:t>
      </w:r>
    </w:p>
    <w:p w14:paraId="3A5F39A9" w14:textId="77777777" w:rsidR="004D1244" w:rsidRDefault="00E821FE">
      <w:pPr>
        <w:numPr>
          <w:ilvl w:val="0"/>
          <w:numId w:val="2"/>
        </w:numPr>
        <w:pBdr>
          <w:top w:val="nil"/>
          <w:left w:val="nil"/>
          <w:bottom w:val="nil"/>
          <w:right w:val="nil"/>
          <w:between w:val="nil"/>
        </w:pBdr>
        <w:tabs>
          <w:tab w:val="left" w:pos="854"/>
        </w:tabs>
        <w:spacing w:before="1" w:line="276" w:lineRule="auto"/>
        <w:ind w:right="141"/>
        <w:rPr>
          <w:color w:val="000000"/>
          <w:sz w:val="24"/>
          <w:szCs w:val="24"/>
        </w:rPr>
      </w:pPr>
      <w:r>
        <w:rPr>
          <w:color w:val="000000"/>
          <w:sz w:val="24"/>
          <w:szCs w:val="24"/>
        </w:rPr>
        <w:t>apparecchiature antincendio quali estintori, coperte antifiamma, rivelatori d’incendio e di fumo, respiratori;</w:t>
      </w:r>
    </w:p>
    <w:p w14:paraId="7233DE1C" w14:textId="77777777" w:rsidR="004D1244" w:rsidRDefault="00E821FE">
      <w:pPr>
        <w:numPr>
          <w:ilvl w:val="0"/>
          <w:numId w:val="2"/>
        </w:numPr>
        <w:pBdr>
          <w:top w:val="nil"/>
          <w:left w:val="nil"/>
          <w:bottom w:val="nil"/>
          <w:right w:val="nil"/>
          <w:between w:val="nil"/>
        </w:pBdr>
        <w:tabs>
          <w:tab w:val="left" w:pos="854"/>
        </w:tabs>
        <w:spacing w:before="1"/>
        <w:ind w:hanging="361"/>
        <w:rPr>
          <w:color w:val="000000"/>
          <w:sz w:val="24"/>
          <w:szCs w:val="24"/>
        </w:rPr>
      </w:pPr>
      <w:r>
        <w:rPr>
          <w:color w:val="000000"/>
          <w:sz w:val="24"/>
          <w:szCs w:val="24"/>
        </w:rPr>
        <w:t>porte tagliafuoco;</w:t>
      </w:r>
    </w:p>
    <w:p w14:paraId="4ADCD095" w14:textId="77777777" w:rsidR="004D1244" w:rsidRDefault="00E821FE">
      <w:pPr>
        <w:numPr>
          <w:ilvl w:val="0"/>
          <w:numId w:val="2"/>
        </w:numPr>
        <w:pBdr>
          <w:top w:val="nil"/>
          <w:left w:val="nil"/>
          <w:bottom w:val="nil"/>
          <w:right w:val="nil"/>
          <w:between w:val="nil"/>
        </w:pBdr>
        <w:tabs>
          <w:tab w:val="left" w:pos="854"/>
        </w:tabs>
        <w:spacing w:before="41"/>
        <w:ind w:hanging="361"/>
        <w:rPr>
          <w:color w:val="000000"/>
          <w:sz w:val="24"/>
          <w:szCs w:val="24"/>
        </w:rPr>
      </w:pPr>
      <w:r>
        <w:rPr>
          <w:color w:val="000000"/>
          <w:sz w:val="24"/>
          <w:szCs w:val="24"/>
        </w:rPr>
        <w:t>valvole d’intercettazione del carburante;</w:t>
      </w:r>
    </w:p>
    <w:p w14:paraId="143ABA13" w14:textId="77777777" w:rsidR="004D1244" w:rsidRDefault="00E821FE">
      <w:pPr>
        <w:numPr>
          <w:ilvl w:val="0"/>
          <w:numId w:val="2"/>
        </w:numPr>
        <w:pBdr>
          <w:top w:val="nil"/>
          <w:left w:val="nil"/>
          <w:bottom w:val="nil"/>
          <w:right w:val="nil"/>
          <w:between w:val="nil"/>
        </w:pBdr>
        <w:tabs>
          <w:tab w:val="left" w:pos="854"/>
        </w:tabs>
        <w:spacing w:before="40"/>
        <w:ind w:hanging="361"/>
        <w:rPr>
          <w:color w:val="000000"/>
          <w:sz w:val="24"/>
          <w:szCs w:val="24"/>
        </w:rPr>
      </w:pPr>
      <w:r>
        <w:rPr>
          <w:color w:val="000000"/>
          <w:sz w:val="24"/>
          <w:szCs w:val="24"/>
        </w:rPr>
        <w:t>rilevatori di gas e sistemi d’allarme antigas;</w:t>
      </w:r>
    </w:p>
    <w:p w14:paraId="265B1A44" w14:textId="77777777" w:rsidR="00DA0F0A" w:rsidRDefault="00E821FE" w:rsidP="00DA0F0A">
      <w:pPr>
        <w:numPr>
          <w:ilvl w:val="0"/>
          <w:numId w:val="2"/>
        </w:numPr>
        <w:pBdr>
          <w:top w:val="nil"/>
          <w:left w:val="nil"/>
          <w:bottom w:val="nil"/>
          <w:right w:val="nil"/>
          <w:between w:val="nil"/>
        </w:pBdr>
        <w:tabs>
          <w:tab w:val="left" w:pos="854"/>
        </w:tabs>
        <w:spacing w:before="88" w:line="276" w:lineRule="auto"/>
        <w:ind w:right="137"/>
        <w:jc w:val="both"/>
        <w:rPr>
          <w:color w:val="000000"/>
          <w:sz w:val="24"/>
          <w:szCs w:val="24"/>
        </w:rPr>
      </w:pPr>
      <w:r w:rsidRPr="00DA0F0A">
        <w:rPr>
          <w:color w:val="000000"/>
          <w:sz w:val="24"/>
          <w:szCs w:val="24"/>
        </w:rPr>
        <w:t>pompe e allarmi di sentina;</w:t>
      </w:r>
    </w:p>
    <w:p w14:paraId="43EE4A47" w14:textId="0ECE95F2" w:rsidR="004D1244" w:rsidRPr="00DA0F0A" w:rsidRDefault="00E821FE" w:rsidP="00DA0F0A">
      <w:pPr>
        <w:numPr>
          <w:ilvl w:val="0"/>
          <w:numId w:val="2"/>
        </w:numPr>
        <w:pBdr>
          <w:top w:val="nil"/>
          <w:left w:val="nil"/>
          <w:bottom w:val="nil"/>
          <w:right w:val="nil"/>
          <w:between w:val="nil"/>
        </w:pBdr>
        <w:tabs>
          <w:tab w:val="left" w:pos="854"/>
        </w:tabs>
        <w:spacing w:before="88" w:line="276" w:lineRule="auto"/>
        <w:ind w:right="137"/>
        <w:jc w:val="both"/>
        <w:rPr>
          <w:color w:val="000000"/>
          <w:sz w:val="24"/>
          <w:szCs w:val="24"/>
        </w:rPr>
      </w:pPr>
      <w:r w:rsidRPr="00DA0F0A">
        <w:rPr>
          <w:color w:val="000000"/>
          <w:sz w:val="24"/>
          <w:szCs w:val="24"/>
        </w:rPr>
        <w:t>apparecchiature per comunicazioni via radio e via satellite (es: radio VHF e telefoni satellitari) quali stazioni radio GMDSS (VHF, SSB, NATEX, METEOFAX), Telefoni satellitari Fleet Broadband IP (</w:t>
      </w:r>
      <w:proofErr w:type="spellStart"/>
      <w:r w:rsidRPr="00DA0F0A">
        <w:rPr>
          <w:color w:val="000000"/>
          <w:sz w:val="24"/>
          <w:szCs w:val="24"/>
        </w:rPr>
        <w:t>Immarsat</w:t>
      </w:r>
      <w:proofErr w:type="spellEnd"/>
      <w:r w:rsidRPr="00DA0F0A">
        <w:rPr>
          <w:color w:val="000000"/>
          <w:sz w:val="24"/>
          <w:szCs w:val="24"/>
        </w:rPr>
        <w:t xml:space="preserve"> B) e VHF anche di tipo portatile;</w:t>
      </w:r>
    </w:p>
    <w:p w14:paraId="27A466E7" w14:textId="77777777" w:rsidR="004D1244" w:rsidRDefault="00E821FE">
      <w:pPr>
        <w:numPr>
          <w:ilvl w:val="0"/>
          <w:numId w:val="2"/>
        </w:numPr>
        <w:pBdr>
          <w:top w:val="nil"/>
          <w:left w:val="nil"/>
          <w:bottom w:val="nil"/>
          <w:right w:val="nil"/>
          <w:between w:val="nil"/>
        </w:pBdr>
        <w:tabs>
          <w:tab w:val="left" w:pos="854"/>
        </w:tabs>
        <w:ind w:hanging="361"/>
        <w:rPr>
          <w:color w:val="000000"/>
          <w:sz w:val="24"/>
          <w:szCs w:val="24"/>
        </w:rPr>
      </w:pPr>
      <w:r>
        <w:rPr>
          <w:color w:val="000000"/>
          <w:sz w:val="24"/>
          <w:szCs w:val="24"/>
        </w:rPr>
        <w:t>porte e boccaporti stagni;</w:t>
      </w:r>
    </w:p>
    <w:p w14:paraId="690C6EFA" w14:textId="77777777" w:rsidR="004D1244" w:rsidRDefault="00E821FE">
      <w:pPr>
        <w:numPr>
          <w:ilvl w:val="0"/>
          <w:numId w:val="2"/>
        </w:numPr>
        <w:pBdr>
          <w:top w:val="nil"/>
          <w:left w:val="nil"/>
          <w:bottom w:val="nil"/>
          <w:right w:val="nil"/>
          <w:between w:val="nil"/>
        </w:pBdr>
        <w:tabs>
          <w:tab w:val="left" w:pos="854"/>
        </w:tabs>
        <w:spacing w:before="41"/>
        <w:ind w:hanging="361"/>
        <w:rPr>
          <w:color w:val="000000"/>
          <w:sz w:val="24"/>
          <w:szCs w:val="24"/>
        </w:rPr>
      </w:pPr>
      <w:r>
        <w:rPr>
          <w:color w:val="000000"/>
          <w:sz w:val="24"/>
          <w:szCs w:val="24"/>
        </w:rPr>
        <w:t>protezioni sulle macchine, quali verricelli o tamburi avvolgi rete;</w:t>
      </w:r>
    </w:p>
    <w:p w14:paraId="1D0A5C77" w14:textId="77777777" w:rsidR="004D1244" w:rsidRDefault="00E821FE">
      <w:pPr>
        <w:numPr>
          <w:ilvl w:val="0"/>
          <w:numId w:val="2"/>
        </w:numPr>
        <w:pBdr>
          <w:top w:val="nil"/>
          <w:left w:val="nil"/>
          <w:bottom w:val="nil"/>
          <w:right w:val="nil"/>
          <w:between w:val="nil"/>
        </w:pBdr>
        <w:tabs>
          <w:tab w:val="left" w:pos="854"/>
        </w:tabs>
        <w:spacing w:before="41"/>
        <w:ind w:hanging="361"/>
        <w:rPr>
          <w:color w:val="000000"/>
          <w:sz w:val="24"/>
          <w:szCs w:val="24"/>
        </w:rPr>
      </w:pPr>
      <w:r>
        <w:rPr>
          <w:color w:val="000000"/>
          <w:sz w:val="24"/>
          <w:szCs w:val="24"/>
        </w:rPr>
        <w:t>corridoi e scale di accesso;</w:t>
      </w:r>
    </w:p>
    <w:p w14:paraId="318A0D6F" w14:textId="77777777" w:rsidR="004D1244" w:rsidRDefault="00E821FE">
      <w:pPr>
        <w:numPr>
          <w:ilvl w:val="0"/>
          <w:numId w:val="2"/>
        </w:numPr>
        <w:pBdr>
          <w:top w:val="nil"/>
          <w:left w:val="nil"/>
          <w:bottom w:val="nil"/>
          <w:right w:val="nil"/>
          <w:between w:val="nil"/>
        </w:pBdr>
        <w:tabs>
          <w:tab w:val="left" w:pos="854"/>
        </w:tabs>
        <w:spacing w:before="41"/>
        <w:ind w:hanging="361"/>
        <w:rPr>
          <w:color w:val="000000"/>
          <w:sz w:val="24"/>
          <w:szCs w:val="24"/>
        </w:rPr>
      </w:pPr>
      <w:r>
        <w:rPr>
          <w:color w:val="000000"/>
          <w:sz w:val="24"/>
          <w:szCs w:val="24"/>
        </w:rPr>
        <w:t>illuminazione di ricerca e di emergenza e illuminazione del ponte;</w:t>
      </w:r>
    </w:p>
    <w:p w14:paraId="18322AC0" w14:textId="77777777" w:rsidR="004D1244" w:rsidRDefault="00E821FE">
      <w:pPr>
        <w:numPr>
          <w:ilvl w:val="0"/>
          <w:numId w:val="2"/>
        </w:numPr>
        <w:pBdr>
          <w:top w:val="nil"/>
          <w:left w:val="nil"/>
          <w:bottom w:val="nil"/>
          <w:right w:val="nil"/>
          <w:between w:val="nil"/>
        </w:pBdr>
        <w:tabs>
          <w:tab w:val="left" w:pos="854"/>
        </w:tabs>
        <w:spacing w:before="43"/>
        <w:ind w:hanging="361"/>
        <w:rPr>
          <w:color w:val="000000"/>
          <w:sz w:val="24"/>
          <w:szCs w:val="24"/>
        </w:rPr>
      </w:pPr>
      <w:r>
        <w:rPr>
          <w:color w:val="000000"/>
          <w:sz w:val="24"/>
          <w:szCs w:val="24"/>
        </w:rPr>
        <w:t>sganci di sicurezza qualora l’attrezzo da pesca s’impigli in un ostacolo sottomarino;</w:t>
      </w:r>
    </w:p>
    <w:p w14:paraId="579ECFE8" w14:textId="77777777" w:rsidR="004D1244" w:rsidRDefault="00E821FE">
      <w:pPr>
        <w:numPr>
          <w:ilvl w:val="0"/>
          <w:numId w:val="2"/>
        </w:numPr>
        <w:pBdr>
          <w:top w:val="nil"/>
          <w:left w:val="nil"/>
          <w:bottom w:val="nil"/>
          <w:right w:val="nil"/>
          <w:between w:val="nil"/>
        </w:pBdr>
        <w:tabs>
          <w:tab w:val="left" w:pos="854"/>
        </w:tabs>
        <w:spacing w:before="41"/>
        <w:ind w:hanging="361"/>
        <w:rPr>
          <w:color w:val="000000"/>
          <w:sz w:val="24"/>
          <w:szCs w:val="24"/>
        </w:rPr>
      </w:pPr>
      <w:r>
        <w:rPr>
          <w:color w:val="000000"/>
          <w:sz w:val="24"/>
          <w:szCs w:val="24"/>
        </w:rPr>
        <w:t xml:space="preserve">videocamere e schermi di sicurezza, comprese le </w:t>
      </w:r>
      <w:proofErr w:type="spellStart"/>
      <w:r>
        <w:rPr>
          <w:color w:val="000000"/>
          <w:sz w:val="24"/>
          <w:szCs w:val="24"/>
        </w:rPr>
        <w:t>termocamere</w:t>
      </w:r>
      <w:proofErr w:type="spellEnd"/>
      <w:r>
        <w:rPr>
          <w:color w:val="000000"/>
          <w:sz w:val="24"/>
          <w:szCs w:val="24"/>
        </w:rPr>
        <w:t xml:space="preserve"> </w:t>
      </w:r>
      <w:proofErr w:type="spellStart"/>
      <w:r>
        <w:rPr>
          <w:color w:val="000000"/>
          <w:sz w:val="24"/>
          <w:szCs w:val="24"/>
        </w:rPr>
        <w:t>Flir</w:t>
      </w:r>
      <w:proofErr w:type="spellEnd"/>
      <w:r>
        <w:rPr>
          <w:color w:val="000000"/>
          <w:sz w:val="24"/>
          <w:szCs w:val="24"/>
        </w:rPr>
        <w:t>;</w:t>
      </w:r>
    </w:p>
    <w:p w14:paraId="029ACE0D" w14:textId="77777777" w:rsidR="004D1244" w:rsidRDefault="00E821FE">
      <w:pPr>
        <w:numPr>
          <w:ilvl w:val="0"/>
          <w:numId w:val="2"/>
        </w:numPr>
        <w:pBdr>
          <w:top w:val="nil"/>
          <w:left w:val="nil"/>
          <w:bottom w:val="nil"/>
          <w:right w:val="nil"/>
          <w:between w:val="nil"/>
        </w:pBdr>
        <w:tabs>
          <w:tab w:val="left" w:pos="854"/>
        </w:tabs>
        <w:spacing w:before="41"/>
        <w:ind w:hanging="361"/>
        <w:rPr>
          <w:color w:val="000000"/>
          <w:sz w:val="24"/>
          <w:szCs w:val="24"/>
        </w:rPr>
      </w:pPr>
      <w:r>
        <w:rPr>
          <w:color w:val="000000"/>
          <w:sz w:val="24"/>
          <w:szCs w:val="24"/>
        </w:rPr>
        <w:t>armamento necessario a migliorare la sicurezza sul ponte.</w:t>
      </w:r>
    </w:p>
    <w:p w14:paraId="07DF893D" w14:textId="77777777" w:rsidR="004D1244" w:rsidRDefault="004D1244">
      <w:pPr>
        <w:pBdr>
          <w:top w:val="nil"/>
          <w:left w:val="nil"/>
          <w:bottom w:val="nil"/>
          <w:right w:val="nil"/>
          <w:between w:val="nil"/>
        </w:pBdr>
        <w:spacing w:before="3"/>
        <w:rPr>
          <w:color w:val="000000"/>
          <w:sz w:val="31"/>
          <w:szCs w:val="31"/>
        </w:rPr>
      </w:pPr>
    </w:p>
    <w:p w14:paraId="25A0ABB3" w14:textId="77777777" w:rsidR="004D1244" w:rsidRDefault="00E821FE">
      <w:pPr>
        <w:pBdr>
          <w:top w:val="nil"/>
          <w:left w:val="nil"/>
          <w:bottom w:val="nil"/>
          <w:right w:val="nil"/>
          <w:between w:val="nil"/>
        </w:pBdr>
        <w:spacing w:line="276" w:lineRule="auto"/>
        <w:ind w:left="132" w:right="193"/>
        <w:rPr>
          <w:color w:val="000000"/>
          <w:sz w:val="24"/>
          <w:szCs w:val="24"/>
        </w:rPr>
      </w:pPr>
      <w:r>
        <w:rPr>
          <w:color w:val="000000"/>
          <w:sz w:val="24"/>
          <w:szCs w:val="24"/>
        </w:rPr>
        <w:t>Sono altresì ammesse a cofinanziamento anche tipologie di investimento legate alla salute a bordo dei pescherecci quali:</w:t>
      </w:r>
    </w:p>
    <w:p w14:paraId="1FE7C7E3" w14:textId="77777777" w:rsidR="004D1244" w:rsidRDefault="00E821FE">
      <w:pPr>
        <w:numPr>
          <w:ilvl w:val="0"/>
          <w:numId w:val="26"/>
        </w:numPr>
        <w:pBdr>
          <w:top w:val="nil"/>
          <w:left w:val="nil"/>
          <w:bottom w:val="nil"/>
          <w:right w:val="nil"/>
          <w:between w:val="nil"/>
        </w:pBdr>
        <w:tabs>
          <w:tab w:val="left" w:pos="854"/>
        </w:tabs>
        <w:spacing w:line="275" w:lineRule="auto"/>
        <w:ind w:hanging="361"/>
        <w:rPr>
          <w:color w:val="000000"/>
          <w:sz w:val="24"/>
          <w:szCs w:val="24"/>
        </w:rPr>
      </w:pPr>
      <w:r>
        <w:rPr>
          <w:color w:val="000000"/>
          <w:sz w:val="24"/>
          <w:szCs w:val="24"/>
        </w:rPr>
        <w:t>acquisto e installazione di cassette di pronto soccorso;</w:t>
      </w:r>
    </w:p>
    <w:p w14:paraId="19EC2034" w14:textId="77777777" w:rsidR="004D1244" w:rsidRDefault="00E821FE">
      <w:pPr>
        <w:numPr>
          <w:ilvl w:val="0"/>
          <w:numId w:val="26"/>
        </w:numPr>
        <w:pBdr>
          <w:top w:val="nil"/>
          <w:left w:val="nil"/>
          <w:bottom w:val="nil"/>
          <w:right w:val="nil"/>
          <w:between w:val="nil"/>
        </w:pBdr>
        <w:tabs>
          <w:tab w:val="left" w:pos="854"/>
        </w:tabs>
        <w:spacing w:before="41"/>
        <w:ind w:hanging="361"/>
        <w:rPr>
          <w:color w:val="000000"/>
          <w:sz w:val="24"/>
          <w:szCs w:val="24"/>
        </w:rPr>
      </w:pPr>
      <w:r>
        <w:rPr>
          <w:color w:val="000000"/>
          <w:sz w:val="24"/>
          <w:szCs w:val="24"/>
        </w:rPr>
        <w:t>acquisto di medicinali e dispositivi per cure urgenti a bordo;</w:t>
      </w:r>
    </w:p>
    <w:p w14:paraId="129C26B9" w14:textId="77777777" w:rsidR="004D1244" w:rsidRDefault="00E821FE">
      <w:pPr>
        <w:numPr>
          <w:ilvl w:val="0"/>
          <w:numId w:val="26"/>
        </w:numPr>
        <w:pBdr>
          <w:top w:val="nil"/>
          <w:left w:val="nil"/>
          <w:bottom w:val="nil"/>
          <w:right w:val="nil"/>
          <w:between w:val="nil"/>
        </w:pBdr>
        <w:tabs>
          <w:tab w:val="left" w:pos="854"/>
        </w:tabs>
        <w:spacing w:before="41" w:line="278" w:lineRule="auto"/>
        <w:ind w:right="139"/>
        <w:rPr>
          <w:color w:val="000000"/>
          <w:sz w:val="24"/>
          <w:szCs w:val="24"/>
        </w:rPr>
      </w:pPr>
      <w:r>
        <w:rPr>
          <w:color w:val="000000"/>
          <w:sz w:val="24"/>
          <w:szCs w:val="24"/>
        </w:rPr>
        <w:t>prestazioni di telemedicina, tra cui tecnologie elettroniche, apparecchiature e diagnostica per immagini applicate alla consultazione medica a distanza dalle navi;</w:t>
      </w:r>
    </w:p>
    <w:p w14:paraId="0B864F67" w14:textId="77777777" w:rsidR="004D1244" w:rsidRDefault="00E821FE">
      <w:pPr>
        <w:numPr>
          <w:ilvl w:val="0"/>
          <w:numId w:val="26"/>
        </w:numPr>
        <w:pBdr>
          <w:top w:val="nil"/>
          <w:left w:val="nil"/>
          <w:bottom w:val="nil"/>
          <w:right w:val="nil"/>
          <w:between w:val="nil"/>
        </w:pBdr>
        <w:tabs>
          <w:tab w:val="left" w:pos="854"/>
        </w:tabs>
        <w:spacing w:line="272" w:lineRule="auto"/>
        <w:ind w:hanging="361"/>
        <w:rPr>
          <w:color w:val="000000"/>
          <w:sz w:val="24"/>
          <w:szCs w:val="24"/>
        </w:rPr>
      </w:pPr>
      <w:r>
        <w:rPr>
          <w:color w:val="000000"/>
          <w:sz w:val="24"/>
          <w:szCs w:val="24"/>
        </w:rPr>
        <w:t>dotazione di guide e manuali per migliorare la salute a bordo;</w:t>
      </w:r>
    </w:p>
    <w:p w14:paraId="3AA0E97D" w14:textId="77777777" w:rsidR="004D1244" w:rsidRDefault="00E821FE">
      <w:pPr>
        <w:numPr>
          <w:ilvl w:val="0"/>
          <w:numId w:val="26"/>
        </w:numPr>
        <w:pBdr>
          <w:top w:val="nil"/>
          <w:left w:val="nil"/>
          <w:bottom w:val="nil"/>
          <w:right w:val="nil"/>
          <w:between w:val="nil"/>
        </w:pBdr>
        <w:tabs>
          <w:tab w:val="left" w:pos="854"/>
        </w:tabs>
        <w:spacing w:before="41"/>
        <w:ind w:hanging="361"/>
        <w:rPr>
          <w:color w:val="000000"/>
          <w:sz w:val="24"/>
          <w:szCs w:val="24"/>
        </w:rPr>
      </w:pPr>
      <w:r>
        <w:rPr>
          <w:color w:val="000000"/>
          <w:sz w:val="24"/>
          <w:szCs w:val="24"/>
        </w:rPr>
        <w:t>campagne d’informazione per migliorare la salute a bordo.</w:t>
      </w:r>
    </w:p>
    <w:p w14:paraId="4A2A320B" w14:textId="77777777" w:rsidR="004D1244" w:rsidRDefault="004D1244">
      <w:pPr>
        <w:pBdr>
          <w:top w:val="nil"/>
          <w:left w:val="nil"/>
          <w:bottom w:val="nil"/>
          <w:right w:val="nil"/>
          <w:between w:val="nil"/>
        </w:pBdr>
        <w:spacing w:before="3"/>
        <w:rPr>
          <w:color w:val="000000"/>
          <w:sz w:val="31"/>
          <w:szCs w:val="31"/>
        </w:rPr>
      </w:pPr>
    </w:p>
    <w:p w14:paraId="4FCEB90B" w14:textId="77777777" w:rsidR="004D1244" w:rsidRDefault="00E821FE">
      <w:pPr>
        <w:pBdr>
          <w:top w:val="nil"/>
          <w:left w:val="nil"/>
          <w:bottom w:val="nil"/>
          <w:right w:val="nil"/>
          <w:between w:val="nil"/>
        </w:pBdr>
        <w:spacing w:line="276" w:lineRule="auto"/>
        <w:ind w:left="132" w:right="135"/>
        <w:jc w:val="both"/>
        <w:rPr>
          <w:color w:val="000000"/>
          <w:sz w:val="24"/>
          <w:szCs w:val="24"/>
        </w:rPr>
      </w:pPr>
      <w:r>
        <w:rPr>
          <w:color w:val="000000"/>
          <w:sz w:val="24"/>
          <w:szCs w:val="24"/>
        </w:rPr>
        <w:t xml:space="preserve">Se l’operazione consiste in un investimento a bordo, gli aiuti sono concessi una sola volta per lo stesso tipo di investimento e per lo stesso peschereccio nel periodo compreso tra il 1° gennaio 2023 e il 31 dicembre 2029. Se l’operazione consiste in un investimento destinato a singole attrezzature, gli aiuti sono concessi una sola volta per lo stesso tipo di attrezzatura e per la stessa impresa </w:t>
      </w:r>
      <w:r>
        <w:rPr>
          <w:color w:val="000000"/>
          <w:sz w:val="24"/>
          <w:szCs w:val="24"/>
        </w:rPr>
        <w:lastRenderedPageBreak/>
        <w:t>beneficiaria nel periodo compreso tra il 1° gennaio 2023 e il 31 dicembre 2029.</w:t>
      </w:r>
    </w:p>
    <w:p w14:paraId="489DCE29" w14:textId="77777777" w:rsidR="004D1244" w:rsidRDefault="004D1244">
      <w:pPr>
        <w:pBdr>
          <w:top w:val="nil"/>
          <w:left w:val="nil"/>
          <w:bottom w:val="nil"/>
          <w:right w:val="nil"/>
          <w:between w:val="nil"/>
        </w:pBdr>
        <w:spacing w:before="6"/>
        <w:rPr>
          <w:color w:val="000000"/>
          <w:sz w:val="27"/>
          <w:szCs w:val="27"/>
        </w:rPr>
      </w:pPr>
    </w:p>
    <w:p w14:paraId="68FADBB3" w14:textId="77777777" w:rsidR="004D1244" w:rsidRDefault="00E821FE">
      <w:pPr>
        <w:pStyle w:val="Titolo2"/>
        <w:spacing w:before="1"/>
        <w:ind w:firstLine="132"/>
      </w:pPr>
      <w:r>
        <w:t>55-Investimenti nelle condizioni di lavoro</w:t>
      </w:r>
    </w:p>
    <w:p w14:paraId="7ACB55F0" w14:textId="77777777" w:rsidR="004D1244" w:rsidRDefault="00E821FE">
      <w:pPr>
        <w:pBdr>
          <w:top w:val="nil"/>
          <w:left w:val="nil"/>
          <w:bottom w:val="nil"/>
          <w:right w:val="nil"/>
          <w:between w:val="nil"/>
        </w:pBdr>
        <w:spacing w:before="40" w:line="278" w:lineRule="auto"/>
        <w:ind w:left="132" w:right="135"/>
        <w:jc w:val="both"/>
        <w:rPr>
          <w:color w:val="000000"/>
          <w:sz w:val="24"/>
          <w:szCs w:val="24"/>
        </w:rPr>
      </w:pPr>
      <w:r>
        <w:rPr>
          <w:color w:val="000000"/>
          <w:sz w:val="24"/>
          <w:szCs w:val="24"/>
        </w:rPr>
        <w:t>Gli investimenti finalizzati a migliorare la sicurezza a bordo delle imbarcazioni da pesca ammissibili al contributo FEAMPA sono:</w:t>
      </w:r>
    </w:p>
    <w:p w14:paraId="65ACD850" w14:textId="77777777" w:rsidR="004D1244" w:rsidRDefault="00E821FE">
      <w:pPr>
        <w:numPr>
          <w:ilvl w:val="0"/>
          <w:numId w:val="25"/>
        </w:numPr>
        <w:pBdr>
          <w:top w:val="nil"/>
          <w:left w:val="nil"/>
          <w:bottom w:val="nil"/>
          <w:right w:val="nil"/>
          <w:between w:val="nil"/>
        </w:pBdr>
        <w:tabs>
          <w:tab w:val="left" w:pos="854"/>
        </w:tabs>
        <w:spacing w:line="272" w:lineRule="auto"/>
        <w:ind w:hanging="361"/>
        <w:jc w:val="both"/>
        <w:rPr>
          <w:color w:val="000000"/>
          <w:sz w:val="24"/>
          <w:szCs w:val="24"/>
        </w:rPr>
      </w:pPr>
      <w:r>
        <w:rPr>
          <w:color w:val="000000"/>
          <w:sz w:val="24"/>
          <w:szCs w:val="24"/>
        </w:rPr>
        <w:t>parapetti e ringhiere del ponte;</w:t>
      </w:r>
    </w:p>
    <w:p w14:paraId="32F36648" w14:textId="77777777" w:rsidR="004D1244" w:rsidRDefault="00E821FE">
      <w:pPr>
        <w:numPr>
          <w:ilvl w:val="0"/>
          <w:numId w:val="25"/>
        </w:numPr>
        <w:pBdr>
          <w:top w:val="nil"/>
          <w:left w:val="nil"/>
          <w:bottom w:val="nil"/>
          <w:right w:val="nil"/>
          <w:between w:val="nil"/>
        </w:pBdr>
        <w:tabs>
          <w:tab w:val="left" w:pos="854"/>
        </w:tabs>
        <w:spacing w:before="41"/>
        <w:ind w:hanging="361"/>
        <w:jc w:val="both"/>
        <w:rPr>
          <w:color w:val="000000"/>
          <w:sz w:val="24"/>
          <w:szCs w:val="24"/>
        </w:rPr>
      </w:pPr>
      <w:r>
        <w:rPr>
          <w:color w:val="000000"/>
          <w:sz w:val="24"/>
          <w:szCs w:val="24"/>
        </w:rPr>
        <w:t>strutture di riparo del ponte e ammodernamento delle cabine per il riparo dalle intemperie;</w:t>
      </w:r>
    </w:p>
    <w:p w14:paraId="3EA79D3E" w14:textId="77777777" w:rsidR="004D1244" w:rsidRDefault="00E821FE">
      <w:pPr>
        <w:numPr>
          <w:ilvl w:val="0"/>
          <w:numId w:val="25"/>
        </w:numPr>
        <w:pBdr>
          <w:top w:val="nil"/>
          <w:left w:val="nil"/>
          <w:bottom w:val="nil"/>
          <w:right w:val="nil"/>
          <w:between w:val="nil"/>
        </w:pBdr>
        <w:tabs>
          <w:tab w:val="left" w:pos="854"/>
        </w:tabs>
        <w:spacing w:before="41" w:line="278" w:lineRule="auto"/>
        <w:ind w:right="140"/>
        <w:jc w:val="both"/>
        <w:rPr>
          <w:color w:val="000000"/>
          <w:sz w:val="24"/>
          <w:szCs w:val="24"/>
        </w:rPr>
      </w:pPr>
      <w:r>
        <w:rPr>
          <w:color w:val="000000"/>
          <w:sz w:val="24"/>
          <w:szCs w:val="24"/>
        </w:rPr>
        <w:t>elementi per il miglioramento della sicurezza in cabina e per gli spazi comuni destinati all’equipaggio;</w:t>
      </w:r>
    </w:p>
    <w:p w14:paraId="3F481922" w14:textId="77777777" w:rsidR="004D1244" w:rsidRDefault="00E821FE">
      <w:pPr>
        <w:numPr>
          <w:ilvl w:val="0"/>
          <w:numId w:val="25"/>
        </w:numPr>
        <w:pBdr>
          <w:top w:val="nil"/>
          <w:left w:val="nil"/>
          <w:bottom w:val="nil"/>
          <w:right w:val="nil"/>
          <w:between w:val="nil"/>
        </w:pBdr>
        <w:tabs>
          <w:tab w:val="left" w:pos="854"/>
        </w:tabs>
        <w:spacing w:line="276" w:lineRule="auto"/>
        <w:ind w:right="137"/>
        <w:jc w:val="both"/>
        <w:rPr>
          <w:color w:val="000000"/>
          <w:sz w:val="24"/>
          <w:szCs w:val="24"/>
        </w:rPr>
      </w:pPr>
      <w:r>
        <w:rPr>
          <w:color w:val="000000"/>
          <w:sz w:val="24"/>
          <w:szCs w:val="24"/>
        </w:rPr>
        <w:t>attrezzature per diminuire la movimentazione manuale di carichi pesanti, escluse le macchine direttamente connesse alle operazioni di pesca quali i verricelli (gru, verricelli salpa ancore, ecc.);</w:t>
      </w:r>
    </w:p>
    <w:p w14:paraId="4BF8FD60" w14:textId="77777777" w:rsidR="004D1244" w:rsidRDefault="00E821FE">
      <w:pPr>
        <w:numPr>
          <w:ilvl w:val="0"/>
          <w:numId w:val="25"/>
        </w:numPr>
        <w:pBdr>
          <w:top w:val="nil"/>
          <w:left w:val="nil"/>
          <w:bottom w:val="nil"/>
          <w:right w:val="nil"/>
          <w:between w:val="nil"/>
        </w:pBdr>
        <w:tabs>
          <w:tab w:val="left" w:pos="854"/>
        </w:tabs>
        <w:ind w:hanging="361"/>
        <w:jc w:val="both"/>
        <w:rPr>
          <w:color w:val="000000"/>
          <w:sz w:val="24"/>
          <w:szCs w:val="24"/>
        </w:rPr>
      </w:pPr>
      <w:r>
        <w:rPr>
          <w:color w:val="000000"/>
          <w:sz w:val="24"/>
          <w:szCs w:val="24"/>
        </w:rPr>
        <w:t>vernici antiscivolo e stuoie di gomma antiscivolo;</w:t>
      </w:r>
    </w:p>
    <w:p w14:paraId="2A1D256A" w14:textId="77777777" w:rsidR="004D1244" w:rsidRDefault="00E821FE">
      <w:pPr>
        <w:numPr>
          <w:ilvl w:val="0"/>
          <w:numId w:val="25"/>
        </w:numPr>
        <w:pBdr>
          <w:top w:val="nil"/>
          <w:left w:val="nil"/>
          <w:bottom w:val="nil"/>
          <w:right w:val="nil"/>
          <w:between w:val="nil"/>
        </w:pBdr>
        <w:tabs>
          <w:tab w:val="left" w:pos="854"/>
        </w:tabs>
        <w:spacing w:before="38"/>
        <w:ind w:hanging="361"/>
        <w:jc w:val="both"/>
        <w:rPr>
          <w:color w:val="000000"/>
          <w:sz w:val="24"/>
          <w:szCs w:val="24"/>
        </w:rPr>
      </w:pPr>
      <w:r>
        <w:rPr>
          <w:color w:val="000000"/>
          <w:sz w:val="24"/>
          <w:szCs w:val="24"/>
        </w:rPr>
        <w:t>dispositivi di protezione acustica e termica e apparecchi di ausilio alla ventilazione;</w:t>
      </w:r>
    </w:p>
    <w:p w14:paraId="3B312FAC" w14:textId="77777777" w:rsidR="004D1244" w:rsidRDefault="00E821FE">
      <w:pPr>
        <w:numPr>
          <w:ilvl w:val="0"/>
          <w:numId w:val="25"/>
        </w:numPr>
        <w:pBdr>
          <w:top w:val="nil"/>
          <w:left w:val="nil"/>
          <w:bottom w:val="nil"/>
          <w:right w:val="nil"/>
          <w:between w:val="nil"/>
        </w:pBdr>
        <w:tabs>
          <w:tab w:val="left" w:pos="854"/>
        </w:tabs>
        <w:spacing w:before="41" w:line="276" w:lineRule="auto"/>
        <w:ind w:right="141"/>
        <w:jc w:val="both"/>
        <w:rPr>
          <w:color w:val="000000"/>
          <w:sz w:val="24"/>
          <w:szCs w:val="24"/>
        </w:rPr>
      </w:pPr>
      <w:r>
        <w:rPr>
          <w:color w:val="000000"/>
          <w:sz w:val="24"/>
          <w:szCs w:val="24"/>
        </w:rPr>
        <w:t>abiti da lavoro e equipaggiamento di sicurezza, quali calzature di sicurezza impermeabili, dispositivi di protezione degli occhi e dell’apparato respiratorio, guanti protettivi e caschi, o equipaggiamento protettivo anticaduta;</w:t>
      </w:r>
    </w:p>
    <w:p w14:paraId="68FE9CFE" w14:textId="77777777" w:rsidR="004D1244" w:rsidRDefault="00E821FE">
      <w:pPr>
        <w:numPr>
          <w:ilvl w:val="0"/>
          <w:numId w:val="25"/>
        </w:numPr>
        <w:pBdr>
          <w:top w:val="nil"/>
          <w:left w:val="nil"/>
          <w:bottom w:val="nil"/>
          <w:right w:val="nil"/>
          <w:between w:val="nil"/>
        </w:pBdr>
        <w:tabs>
          <w:tab w:val="left" w:pos="854"/>
        </w:tabs>
        <w:ind w:hanging="361"/>
        <w:jc w:val="both"/>
        <w:rPr>
          <w:color w:val="000000"/>
          <w:sz w:val="24"/>
          <w:szCs w:val="24"/>
        </w:rPr>
      </w:pPr>
      <w:r>
        <w:rPr>
          <w:color w:val="000000"/>
          <w:sz w:val="24"/>
          <w:szCs w:val="24"/>
        </w:rPr>
        <w:t>segnali di emergenza e di allarme di sicurezza;</w:t>
      </w:r>
    </w:p>
    <w:p w14:paraId="357A810F" w14:textId="77777777" w:rsidR="00027FD0" w:rsidRDefault="00E821FE" w:rsidP="00027FD0">
      <w:pPr>
        <w:numPr>
          <w:ilvl w:val="0"/>
          <w:numId w:val="25"/>
        </w:numPr>
        <w:pBdr>
          <w:top w:val="nil"/>
          <w:left w:val="nil"/>
          <w:bottom w:val="nil"/>
          <w:right w:val="nil"/>
          <w:between w:val="nil"/>
        </w:pBdr>
        <w:tabs>
          <w:tab w:val="left" w:pos="854"/>
        </w:tabs>
        <w:spacing w:before="88" w:line="276" w:lineRule="auto"/>
        <w:ind w:right="137" w:hanging="361"/>
        <w:jc w:val="both"/>
        <w:rPr>
          <w:color w:val="000000"/>
          <w:sz w:val="24"/>
          <w:szCs w:val="24"/>
        </w:rPr>
      </w:pPr>
      <w:r w:rsidRPr="00027FD0">
        <w:rPr>
          <w:color w:val="000000"/>
          <w:sz w:val="24"/>
          <w:szCs w:val="24"/>
        </w:rPr>
        <w:t>analisi e valutazione dei rischi per individuare i rischi che incombono sui pescatori sia in porto sia in navigazione, al fine di adottare misure atte a prevenirli o attenuarli;</w:t>
      </w:r>
    </w:p>
    <w:p w14:paraId="5C295C9F" w14:textId="20FD6E3B" w:rsidR="004D1244" w:rsidRPr="00027FD0" w:rsidRDefault="00E821FE" w:rsidP="00027FD0">
      <w:pPr>
        <w:numPr>
          <w:ilvl w:val="0"/>
          <w:numId w:val="25"/>
        </w:numPr>
        <w:pBdr>
          <w:top w:val="nil"/>
          <w:left w:val="nil"/>
          <w:bottom w:val="nil"/>
          <w:right w:val="nil"/>
          <w:between w:val="nil"/>
        </w:pBdr>
        <w:tabs>
          <w:tab w:val="left" w:pos="854"/>
        </w:tabs>
        <w:spacing w:before="88" w:line="276" w:lineRule="auto"/>
        <w:ind w:right="137" w:hanging="361"/>
        <w:jc w:val="both"/>
        <w:rPr>
          <w:color w:val="000000"/>
          <w:sz w:val="24"/>
          <w:szCs w:val="24"/>
        </w:rPr>
      </w:pPr>
      <w:r w:rsidRPr="00027FD0">
        <w:rPr>
          <w:color w:val="000000"/>
          <w:sz w:val="24"/>
          <w:szCs w:val="24"/>
        </w:rPr>
        <w:t>guide e manuali per migliorare le condizioni di lavoro a bordo;</w:t>
      </w:r>
    </w:p>
    <w:p w14:paraId="39D337CC" w14:textId="77777777" w:rsidR="004D1244" w:rsidRDefault="00E821FE">
      <w:pPr>
        <w:numPr>
          <w:ilvl w:val="0"/>
          <w:numId w:val="25"/>
        </w:numPr>
        <w:pBdr>
          <w:top w:val="nil"/>
          <w:left w:val="nil"/>
          <w:bottom w:val="nil"/>
          <w:right w:val="nil"/>
          <w:between w:val="nil"/>
        </w:pBdr>
        <w:tabs>
          <w:tab w:val="left" w:pos="854"/>
        </w:tabs>
        <w:spacing w:before="41"/>
        <w:ind w:hanging="361"/>
        <w:jc w:val="both"/>
        <w:rPr>
          <w:color w:val="000000"/>
          <w:sz w:val="24"/>
          <w:szCs w:val="24"/>
        </w:rPr>
      </w:pPr>
      <w:r>
        <w:rPr>
          <w:color w:val="000000"/>
          <w:sz w:val="24"/>
          <w:szCs w:val="24"/>
        </w:rPr>
        <w:t>veicoli collettivi per il trasporto destinate alla pesca dei molluschi ai luoghi di prima vendita;</w:t>
      </w:r>
    </w:p>
    <w:p w14:paraId="7710667F" w14:textId="77777777" w:rsidR="004D1244" w:rsidRDefault="00E821FE">
      <w:pPr>
        <w:numPr>
          <w:ilvl w:val="0"/>
          <w:numId w:val="25"/>
        </w:numPr>
        <w:pBdr>
          <w:top w:val="nil"/>
          <w:left w:val="nil"/>
          <w:bottom w:val="nil"/>
          <w:right w:val="nil"/>
          <w:between w:val="nil"/>
        </w:pBdr>
        <w:tabs>
          <w:tab w:val="left" w:pos="854"/>
        </w:tabs>
        <w:spacing w:before="40" w:line="276" w:lineRule="auto"/>
        <w:ind w:right="137"/>
        <w:jc w:val="both"/>
        <w:rPr>
          <w:color w:val="000000"/>
          <w:sz w:val="24"/>
          <w:szCs w:val="24"/>
        </w:rPr>
      </w:pPr>
      <w:r>
        <w:rPr>
          <w:color w:val="000000"/>
          <w:sz w:val="24"/>
          <w:szCs w:val="24"/>
        </w:rPr>
        <w:t>strutture a terra per i pescatori dediti alla pesca a piedi destinate a migliorare le condizioni di lavoro, come spogliatoi bagni ed altri servizi igienici, in particolare quelle che incoraggiano e promuovono l’ingresso delle donne nel mercato del lavoro.</w:t>
      </w:r>
    </w:p>
    <w:p w14:paraId="5B939C98" w14:textId="77777777" w:rsidR="00027FD0" w:rsidRDefault="00027FD0">
      <w:pPr>
        <w:pBdr>
          <w:top w:val="nil"/>
          <w:left w:val="nil"/>
          <w:bottom w:val="nil"/>
          <w:right w:val="nil"/>
          <w:between w:val="nil"/>
        </w:pBdr>
        <w:spacing w:before="1" w:line="276" w:lineRule="auto"/>
        <w:ind w:left="132" w:right="138"/>
        <w:jc w:val="both"/>
        <w:rPr>
          <w:color w:val="000000"/>
          <w:sz w:val="24"/>
          <w:szCs w:val="24"/>
        </w:rPr>
      </w:pPr>
    </w:p>
    <w:p w14:paraId="4B390ABA" w14:textId="37B5FC0F" w:rsidR="004D1244" w:rsidRDefault="00E821FE">
      <w:pPr>
        <w:pBdr>
          <w:top w:val="nil"/>
          <w:left w:val="nil"/>
          <w:bottom w:val="nil"/>
          <w:right w:val="nil"/>
          <w:between w:val="nil"/>
        </w:pBdr>
        <w:spacing w:before="1" w:line="276" w:lineRule="auto"/>
        <w:ind w:left="132" w:right="138"/>
        <w:jc w:val="both"/>
        <w:rPr>
          <w:color w:val="000000"/>
          <w:sz w:val="24"/>
          <w:szCs w:val="24"/>
        </w:rPr>
      </w:pPr>
      <w:r>
        <w:rPr>
          <w:color w:val="000000"/>
          <w:sz w:val="24"/>
          <w:szCs w:val="24"/>
        </w:rPr>
        <w:t>Sono altresì ammesse a cofinanziamento anche tipologie di investimento legate al miglioramento delle condizioni igieniche a bordo dei pescherecci quali:</w:t>
      </w:r>
    </w:p>
    <w:p w14:paraId="665D4D52" w14:textId="77777777" w:rsidR="004D1244" w:rsidRDefault="00E821FE">
      <w:pPr>
        <w:numPr>
          <w:ilvl w:val="0"/>
          <w:numId w:val="24"/>
        </w:numPr>
        <w:pBdr>
          <w:top w:val="nil"/>
          <w:left w:val="nil"/>
          <w:bottom w:val="nil"/>
          <w:right w:val="nil"/>
          <w:between w:val="nil"/>
        </w:pBdr>
        <w:tabs>
          <w:tab w:val="left" w:pos="854"/>
        </w:tabs>
        <w:spacing w:before="1"/>
        <w:ind w:hanging="361"/>
        <w:rPr>
          <w:color w:val="000000"/>
          <w:sz w:val="24"/>
          <w:szCs w:val="24"/>
        </w:rPr>
      </w:pPr>
      <w:r>
        <w:rPr>
          <w:color w:val="000000"/>
          <w:sz w:val="24"/>
          <w:szCs w:val="24"/>
        </w:rPr>
        <w:t>servizi igienico-sanitari quali gabinetti e lavabi;</w:t>
      </w:r>
    </w:p>
    <w:p w14:paraId="246C3522" w14:textId="77777777" w:rsidR="004D1244" w:rsidRDefault="00E821FE">
      <w:pPr>
        <w:numPr>
          <w:ilvl w:val="0"/>
          <w:numId w:val="24"/>
        </w:numPr>
        <w:pBdr>
          <w:top w:val="nil"/>
          <w:left w:val="nil"/>
          <w:bottom w:val="nil"/>
          <w:right w:val="nil"/>
          <w:between w:val="nil"/>
        </w:pBdr>
        <w:tabs>
          <w:tab w:val="left" w:pos="854"/>
        </w:tabs>
        <w:spacing w:before="41"/>
        <w:ind w:hanging="361"/>
        <w:rPr>
          <w:color w:val="000000"/>
          <w:sz w:val="24"/>
          <w:szCs w:val="24"/>
        </w:rPr>
      </w:pPr>
      <w:r>
        <w:rPr>
          <w:color w:val="000000"/>
          <w:sz w:val="24"/>
          <w:szCs w:val="24"/>
        </w:rPr>
        <w:t>impianti di cucina e cambuse;</w:t>
      </w:r>
    </w:p>
    <w:p w14:paraId="663F13DE" w14:textId="77777777" w:rsidR="004D1244" w:rsidRDefault="00E821FE">
      <w:pPr>
        <w:numPr>
          <w:ilvl w:val="0"/>
          <w:numId w:val="24"/>
        </w:numPr>
        <w:pBdr>
          <w:top w:val="nil"/>
          <w:left w:val="nil"/>
          <w:bottom w:val="nil"/>
          <w:right w:val="nil"/>
          <w:between w:val="nil"/>
        </w:pBdr>
        <w:tabs>
          <w:tab w:val="left" w:pos="854"/>
        </w:tabs>
        <w:spacing w:before="41"/>
        <w:ind w:hanging="361"/>
        <w:rPr>
          <w:color w:val="000000"/>
          <w:sz w:val="24"/>
          <w:szCs w:val="24"/>
        </w:rPr>
      </w:pPr>
      <w:r>
        <w:rPr>
          <w:color w:val="000000"/>
          <w:sz w:val="24"/>
          <w:szCs w:val="24"/>
        </w:rPr>
        <w:t>depuratori per la produzione di acqua potabile;</w:t>
      </w:r>
    </w:p>
    <w:p w14:paraId="1CEA2689" w14:textId="77777777" w:rsidR="004D1244" w:rsidRDefault="00E821FE">
      <w:pPr>
        <w:numPr>
          <w:ilvl w:val="0"/>
          <w:numId w:val="24"/>
        </w:numPr>
        <w:pBdr>
          <w:top w:val="nil"/>
          <w:left w:val="nil"/>
          <w:bottom w:val="nil"/>
          <w:right w:val="nil"/>
          <w:between w:val="nil"/>
        </w:pBdr>
        <w:tabs>
          <w:tab w:val="left" w:pos="854"/>
        </w:tabs>
        <w:spacing w:before="41"/>
        <w:ind w:hanging="361"/>
        <w:rPr>
          <w:color w:val="000000"/>
          <w:sz w:val="24"/>
          <w:szCs w:val="24"/>
        </w:rPr>
      </w:pPr>
      <w:r>
        <w:rPr>
          <w:color w:val="000000"/>
          <w:sz w:val="24"/>
          <w:szCs w:val="24"/>
        </w:rPr>
        <w:t>attrezzi per la pulizia ai fini del mantenimento delle condizioni igieniche a bordo;</w:t>
      </w:r>
    </w:p>
    <w:p w14:paraId="5DD5050C" w14:textId="77777777" w:rsidR="004D1244" w:rsidRDefault="00E821FE">
      <w:pPr>
        <w:numPr>
          <w:ilvl w:val="0"/>
          <w:numId w:val="24"/>
        </w:numPr>
        <w:pBdr>
          <w:top w:val="nil"/>
          <w:left w:val="nil"/>
          <w:bottom w:val="nil"/>
          <w:right w:val="nil"/>
          <w:between w:val="nil"/>
        </w:pBdr>
        <w:tabs>
          <w:tab w:val="left" w:pos="854"/>
        </w:tabs>
        <w:spacing w:before="43"/>
        <w:ind w:hanging="361"/>
        <w:rPr>
          <w:color w:val="000000"/>
          <w:sz w:val="24"/>
          <w:szCs w:val="24"/>
        </w:rPr>
      </w:pPr>
      <w:r>
        <w:rPr>
          <w:color w:val="000000"/>
          <w:sz w:val="24"/>
          <w:szCs w:val="24"/>
        </w:rPr>
        <w:t>guide e manuali per migliorare l’igiene a bordo, compresi software.</w:t>
      </w:r>
    </w:p>
    <w:p w14:paraId="502F8ECD" w14:textId="77777777" w:rsidR="004D1244" w:rsidRDefault="00E821FE">
      <w:pPr>
        <w:pBdr>
          <w:top w:val="nil"/>
          <w:left w:val="nil"/>
          <w:bottom w:val="nil"/>
          <w:right w:val="nil"/>
          <w:between w:val="nil"/>
        </w:pBdr>
        <w:spacing w:before="41" w:line="276" w:lineRule="auto"/>
        <w:ind w:left="132" w:right="135"/>
        <w:jc w:val="both"/>
        <w:rPr>
          <w:color w:val="000000"/>
          <w:sz w:val="24"/>
          <w:szCs w:val="24"/>
        </w:rPr>
      </w:pPr>
      <w:r>
        <w:rPr>
          <w:color w:val="000000"/>
          <w:sz w:val="24"/>
          <w:szCs w:val="24"/>
        </w:rPr>
        <w:t>Se l’operazione consiste in un investimento a bordo, gli aiuti sono concessi una sola volta per lo stesso tipo di investimento e per lo stesso peschereccio nel periodo compreso tra il 1° gennaio 2023 e il 31 dicembre 2029. Se l’operazione consiste in un investimento destinato a singole attrezzature, gli aiuti sono concessi una sola volta per lo stesso tipo di attrezzatura e per la stessa impresa beneficiaria nel periodo compreso tra il 1° gennaio 2023 e il 31 dicembre 2029.</w:t>
      </w:r>
    </w:p>
    <w:p w14:paraId="44437D43" w14:textId="77777777" w:rsidR="00CC45EF" w:rsidRDefault="00CC45EF">
      <w:pPr>
        <w:pBdr>
          <w:top w:val="nil"/>
          <w:left w:val="nil"/>
          <w:bottom w:val="nil"/>
          <w:right w:val="nil"/>
          <w:between w:val="nil"/>
        </w:pBdr>
        <w:spacing w:before="41" w:line="276" w:lineRule="auto"/>
        <w:ind w:left="132" w:right="135"/>
        <w:jc w:val="both"/>
        <w:rPr>
          <w:color w:val="000000"/>
          <w:sz w:val="24"/>
          <w:szCs w:val="24"/>
        </w:rPr>
      </w:pPr>
    </w:p>
    <w:p w14:paraId="4B862876" w14:textId="77777777" w:rsidR="004D1244" w:rsidRDefault="004D1244">
      <w:pPr>
        <w:pBdr>
          <w:top w:val="nil"/>
          <w:left w:val="nil"/>
          <w:bottom w:val="nil"/>
          <w:right w:val="nil"/>
          <w:between w:val="nil"/>
        </w:pBdr>
        <w:rPr>
          <w:color w:val="000000"/>
          <w:sz w:val="26"/>
          <w:szCs w:val="26"/>
        </w:rPr>
      </w:pPr>
    </w:p>
    <w:p w14:paraId="74CB1679" w14:textId="77777777" w:rsidR="004D1244" w:rsidRDefault="00E821FE" w:rsidP="00CC45EF">
      <w:pPr>
        <w:pStyle w:val="Titolo1"/>
        <w:numPr>
          <w:ilvl w:val="0"/>
          <w:numId w:val="6"/>
        </w:numPr>
        <w:tabs>
          <w:tab w:val="left" w:pos="847"/>
        </w:tabs>
        <w:spacing w:before="181"/>
        <w:ind w:hanging="357"/>
      </w:pPr>
      <w:r w:rsidRPr="00CC45EF">
        <w:rPr>
          <w:color w:val="2E5395"/>
        </w:rPr>
        <w:lastRenderedPageBreak/>
        <w:t>SELEZIONE AL FINANZIAMENTO</w:t>
      </w:r>
    </w:p>
    <w:p w14:paraId="2E2A1778" w14:textId="77777777" w:rsidR="004D1244" w:rsidRDefault="004D1244">
      <w:pPr>
        <w:pBdr>
          <w:top w:val="nil"/>
          <w:left w:val="nil"/>
          <w:bottom w:val="nil"/>
          <w:right w:val="nil"/>
          <w:between w:val="nil"/>
        </w:pBdr>
        <w:spacing w:before="5"/>
        <w:rPr>
          <w:b/>
          <w:bCs/>
          <w:color w:val="000000"/>
          <w:sz w:val="24"/>
          <w:szCs w:val="24"/>
        </w:rPr>
      </w:pPr>
    </w:p>
    <w:p w14:paraId="1FD325A5" w14:textId="77777777" w:rsidR="004D1244" w:rsidRDefault="00E821FE">
      <w:pPr>
        <w:pBdr>
          <w:top w:val="nil"/>
          <w:left w:val="nil"/>
          <w:bottom w:val="nil"/>
          <w:right w:val="nil"/>
          <w:between w:val="nil"/>
        </w:pBdr>
        <w:spacing w:line="276" w:lineRule="auto"/>
        <w:ind w:left="132" w:right="135"/>
        <w:jc w:val="both"/>
        <w:rPr>
          <w:color w:val="000000"/>
          <w:sz w:val="24"/>
          <w:szCs w:val="24"/>
        </w:rPr>
      </w:pPr>
      <w:r>
        <w:rPr>
          <w:color w:val="000000"/>
          <w:sz w:val="24"/>
          <w:szCs w:val="24"/>
        </w:rPr>
        <w:t>Il peso dato ad ogni parametro (Ps) può essere compreso tra 0 (il valore 0 potrà essere assegnato solo qualora il criterio non sia applicabile alle iniziative attivate dall’avviso pubblico) e 100; la somma di tutti i pesi della griglia selettiva deve essere pari a 100. Il valore del punteggio assunto da ciascun parametro come anche quello finale deve essere approssimato alla seconda cifra decimale.</w:t>
      </w:r>
    </w:p>
    <w:p w14:paraId="0257F6A0" w14:textId="77777777" w:rsidR="004D1244" w:rsidRDefault="004D1244">
      <w:pPr>
        <w:pBdr>
          <w:top w:val="nil"/>
          <w:left w:val="nil"/>
          <w:bottom w:val="nil"/>
          <w:right w:val="nil"/>
          <w:between w:val="nil"/>
        </w:pBdr>
        <w:spacing w:before="5"/>
        <w:rPr>
          <w:color w:val="000000"/>
          <w:sz w:val="29"/>
          <w:szCs w:val="29"/>
        </w:rPr>
      </w:pPr>
    </w:p>
    <w:p w14:paraId="039CF6C6" w14:textId="77777777" w:rsidR="004D1244" w:rsidRDefault="00E821FE">
      <w:pPr>
        <w:pStyle w:val="Titolo2"/>
        <w:spacing w:after="42"/>
        <w:ind w:firstLine="132"/>
      </w:pPr>
      <w:r>
        <w:t>Criteri di selezione intervento codice 111302</w:t>
      </w:r>
    </w:p>
    <w:tbl>
      <w:tblPr>
        <w:tblStyle w:val="a2"/>
        <w:tblW w:w="956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9"/>
        <w:gridCol w:w="4251"/>
        <w:gridCol w:w="2763"/>
        <w:gridCol w:w="780"/>
        <w:gridCol w:w="1135"/>
      </w:tblGrid>
      <w:tr w:rsidR="004D1244" w14:paraId="0722742E" w14:textId="77777777">
        <w:trPr>
          <w:trHeight w:val="453"/>
        </w:trPr>
        <w:tc>
          <w:tcPr>
            <w:tcW w:w="9568" w:type="dxa"/>
            <w:gridSpan w:val="5"/>
            <w:shd w:val="clear" w:color="auto" w:fill="94B3D6"/>
          </w:tcPr>
          <w:p w14:paraId="37B3C893" w14:textId="77777777" w:rsidR="004D1244" w:rsidRDefault="00E821FE">
            <w:pPr>
              <w:pBdr>
                <w:top w:val="nil"/>
                <w:left w:val="nil"/>
                <w:bottom w:val="nil"/>
                <w:right w:val="nil"/>
                <w:between w:val="nil"/>
              </w:pBdr>
              <w:spacing w:before="104"/>
              <w:ind w:left="3874" w:right="3869"/>
              <w:jc w:val="center"/>
              <w:rPr>
                <w:rFonts w:ascii="Calibri" w:eastAsia="Calibri" w:hAnsi="Calibri" w:cs="Calibri"/>
                <w:b/>
                <w:bCs/>
                <w:color w:val="000000"/>
                <w:sz w:val="20"/>
                <w:szCs w:val="20"/>
              </w:rPr>
            </w:pPr>
            <w:r>
              <w:rPr>
                <w:rFonts w:ascii="Calibri" w:eastAsia="Calibri" w:hAnsi="Calibri" w:cs="Calibri"/>
                <w:b/>
                <w:bCs/>
                <w:color w:val="000000"/>
                <w:sz w:val="20"/>
                <w:szCs w:val="20"/>
              </w:rPr>
              <w:t>OPERAZIONE A REGIA</w:t>
            </w:r>
          </w:p>
        </w:tc>
      </w:tr>
      <w:tr w:rsidR="004D1244" w14:paraId="5C26A988" w14:textId="77777777">
        <w:trPr>
          <w:trHeight w:val="602"/>
        </w:trPr>
        <w:tc>
          <w:tcPr>
            <w:tcW w:w="639" w:type="dxa"/>
            <w:shd w:val="clear" w:color="auto" w:fill="BEBEBE"/>
          </w:tcPr>
          <w:p w14:paraId="4FCFC986" w14:textId="77777777" w:rsidR="004D1244" w:rsidRDefault="004D1244">
            <w:pPr>
              <w:pBdr>
                <w:top w:val="nil"/>
                <w:left w:val="nil"/>
                <w:bottom w:val="nil"/>
                <w:right w:val="nil"/>
                <w:between w:val="nil"/>
              </w:pBdr>
              <w:spacing w:before="8"/>
              <w:rPr>
                <w:b/>
                <w:bCs/>
                <w:color w:val="000000"/>
                <w:sz w:val="15"/>
                <w:szCs w:val="15"/>
              </w:rPr>
            </w:pPr>
          </w:p>
          <w:p w14:paraId="7172F816" w14:textId="77777777" w:rsidR="004D1244" w:rsidRDefault="00E821FE">
            <w:pPr>
              <w:pBdr>
                <w:top w:val="nil"/>
                <w:left w:val="nil"/>
                <w:bottom w:val="nil"/>
                <w:right w:val="nil"/>
                <w:between w:val="nil"/>
              </w:pBdr>
              <w:spacing w:before="1"/>
              <w:ind w:left="6"/>
              <w:jc w:val="center"/>
              <w:rPr>
                <w:rFonts w:ascii="Calibri" w:eastAsia="Calibri" w:hAnsi="Calibri" w:cs="Calibri"/>
                <w:b/>
                <w:bCs/>
                <w:color w:val="000000"/>
                <w:sz w:val="20"/>
                <w:szCs w:val="20"/>
              </w:rPr>
            </w:pPr>
            <w:r>
              <w:rPr>
                <w:rFonts w:ascii="Calibri" w:eastAsia="Calibri" w:hAnsi="Calibri" w:cs="Calibri"/>
                <w:b/>
                <w:bCs/>
                <w:color w:val="000000"/>
                <w:sz w:val="20"/>
                <w:szCs w:val="20"/>
              </w:rPr>
              <w:t>N</w:t>
            </w:r>
          </w:p>
        </w:tc>
        <w:tc>
          <w:tcPr>
            <w:tcW w:w="4251" w:type="dxa"/>
            <w:shd w:val="clear" w:color="auto" w:fill="BEBEBE"/>
          </w:tcPr>
          <w:p w14:paraId="62A45F19" w14:textId="77777777" w:rsidR="004D1244" w:rsidRDefault="004D1244">
            <w:pPr>
              <w:pBdr>
                <w:top w:val="nil"/>
                <w:left w:val="nil"/>
                <w:bottom w:val="nil"/>
                <w:right w:val="nil"/>
                <w:between w:val="nil"/>
              </w:pBdr>
              <w:spacing w:before="8"/>
              <w:rPr>
                <w:b/>
                <w:bCs/>
                <w:color w:val="000000"/>
                <w:sz w:val="15"/>
                <w:szCs w:val="15"/>
              </w:rPr>
            </w:pPr>
          </w:p>
          <w:p w14:paraId="56E12CB4" w14:textId="77777777" w:rsidR="004D1244" w:rsidRDefault="00E821FE">
            <w:pPr>
              <w:pBdr>
                <w:top w:val="nil"/>
                <w:left w:val="nil"/>
                <w:bottom w:val="nil"/>
                <w:right w:val="nil"/>
                <w:between w:val="nil"/>
              </w:pBdr>
              <w:spacing w:before="1"/>
              <w:ind w:left="417"/>
              <w:rPr>
                <w:rFonts w:ascii="Calibri" w:eastAsia="Calibri" w:hAnsi="Calibri" w:cs="Calibri"/>
                <w:b/>
                <w:bCs/>
                <w:color w:val="000000"/>
                <w:sz w:val="20"/>
                <w:szCs w:val="20"/>
              </w:rPr>
            </w:pPr>
            <w:r>
              <w:rPr>
                <w:rFonts w:ascii="Calibri" w:eastAsia="Calibri" w:hAnsi="Calibri" w:cs="Calibri"/>
                <w:b/>
                <w:bCs/>
                <w:color w:val="000000"/>
                <w:sz w:val="20"/>
                <w:szCs w:val="20"/>
              </w:rPr>
              <w:t>CRITERI DI SELEZIONE DELLE OPERAZIONI</w:t>
            </w:r>
          </w:p>
        </w:tc>
        <w:tc>
          <w:tcPr>
            <w:tcW w:w="2763" w:type="dxa"/>
            <w:shd w:val="clear" w:color="auto" w:fill="BEBEBE"/>
          </w:tcPr>
          <w:p w14:paraId="177CE171" w14:textId="77777777" w:rsidR="004D1244" w:rsidRDefault="004D1244">
            <w:pPr>
              <w:pBdr>
                <w:top w:val="nil"/>
                <w:left w:val="nil"/>
                <w:bottom w:val="nil"/>
                <w:right w:val="nil"/>
                <w:between w:val="nil"/>
              </w:pBdr>
              <w:spacing w:before="8"/>
              <w:rPr>
                <w:b/>
                <w:bCs/>
                <w:color w:val="000000"/>
                <w:sz w:val="15"/>
                <w:szCs w:val="15"/>
              </w:rPr>
            </w:pPr>
          </w:p>
          <w:p w14:paraId="2CE15CAE" w14:textId="77777777" w:rsidR="004D1244" w:rsidRDefault="00E821FE">
            <w:pPr>
              <w:pBdr>
                <w:top w:val="nil"/>
                <w:left w:val="nil"/>
                <w:bottom w:val="nil"/>
                <w:right w:val="nil"/>
                <w:between w:val="nil"/>
              </w:pBdr>
              <w:spacing w:before="1"/>
              <w:ind w:left="472"/>
              <w:rPr>
                <w:rFonts w:ascii="Calibri" w:eastAsia="Calibri" w:hAnsi="Calibri" w:cs="Calibri"/>
                <w:b/>
                <w:bCs/>
                <w:color w:val="000000"/>
                <w:sz w:val="20"/>
                <w:szCs w:val="20"/>
              </w:rPr>
            </w:pPr>
            <w:r>
              <w:rPr>
                <w:rFonts w:ascii="Calibri" w:eastAsia="Calibri" w:hAnsi="Calibri" w:cs="Calibri"/>
                <w:b/>
                <w:bCs/>
                <w:color w:val="000000"/>
                <w:sz w:val="20"/>
                <w:szCs w:val="20"/>
              </w:rPr>
              <w:t>Coefficiente C (0&lt;C&lt;1)</w:t>
            </w:r>
          </w:p>
        </w:tc>
        <w:tc>
          <w:tcPr>
            <w:tcW w:w="780" w:type="dxa"/>
            <w:shd w:val="clear" w:color="auto" w:fill="BEBEBE"/>
          </w:tcPr>
          <w:p w14:paraId="5CAD54A1" w14:textId="77777777" w:rsidR="004D1244" w:rsidRDefault="00E821FE">
            <w:pPr>
              <w:pBdr>
                <w:top w:val="nil"/>
                <w:left w:val="nil"/>
                <w:bottom w:val="nil"/>
                <w:right w:val="nil"/>
                <w:between w:val="nil"/>
              </w:pBdr>
              <w:spacing w:before="59"/>
              <w:ind w:left="232" w:right="180" w:hanging="40"/>
              <w:rPr>
                <w:rFonts w:ascii="Calibri" w:eastAsia="Calibri" w:hAnsi="Calibri" w:cs="Calibri"/>
                <w:b/>
                <w:bCs/>
                <w:color w:val="000000"/>
                <w:sz w:val="20"/>
                <w:szCs w:val="20"/>
              </w:rPr>
            </w:pPr>
            <w:r>
              <w:rPr>
                <w:rFonts w:ascii="Calibri" w:eastAsia="Calibri" w:hAnsi="Calibri" w:cs="Calibri"/>
                <w:b/>
                <w:bCs/>
                <w:color w:val="000000"/>
                <w:sz w:val="20"/>
                <w:szCs w:val="20"/>
              </w:rPr>
              <w:t>Peso (Ps)</w:t>
            </w:r>
          </w:p>
        </w:tc>
        <w:tc>
          <w:tcPr>
            <w:tcW w:w="1135" w:type="dxa"/>
            <w:shd w:val="clear" w:color="auto" w:fill="BEBEBE"/>
          </w:tcPr>
          <w:p w14:paraId="00948107" w14:textId="77777777" w:rsidR="004D1244" w:rsidRDefault="00E821FE">
            <w:pPr>
              <w:pBdr>
                <w:top w:val="nil"/>
                <w:left w:val="nil"/>
                <w:bottom w:val="nil"/>
                <w:right w:val="nil"/>
                <w:between w:val="nil"/>
              </w:pBdr>
              <w:spacing w:before="59"/>
              <w:ind w:left="288" w:right="115" w:hanging="118"/>
              <w:rPr>
                <w:rFonts w:ascii="Calibri" w:eastAsia="Calibri" w:hAnsi="Calibri" w:cs="Calibri"/>
                <w:b/>
                <w:bCs/>
                <w:color w:val="000000"/>
                <w:sz w:val="20"/>
                <w:szCs w:val="20"/>
              </w:rPr>
            </w:pPr>
            <w:r>
              <w:rPr>
                <w:rFonts w:ascii="Calibri" w:eastAsia="Calibri" w:hAnsi="Calibri" w:cs="Calibri"/>
                <w:b/>
                <w:bCs/>
                <w:color w:val="000000"/>
                <w:sz w:val="20"/>
                <w:szCs w:val="20"/>
              </w:rPr>
              <w:t>Punteggio P=C*Ps</w:t>
            </w:r>
          </w:p>
        </w:tc>
      </w:tr>
      <w:tr w:rsidR="004D1244" w14:paraId="61BCA601" w14:textId="77777777">
        <w:trPr>
          <w:trHeight w:val="347"/>
        </w:trPr>
        <w:tc>
          <w:tcPr>
            <w:tcW w:w="9568" w:type="dxa"/>
            <w:gridSpan w:val="5"/>
            <w:shd w:val="clear" w:color="auto" w:fill="DEEAF6"/>
          </w:tcPr>
          <w:p w14:paraId="5242A4E4" w14:textId="77777777" w:rsidR="004D1244" w:rsidRDefault="00E821FE">
            <w:pPr>
              <w:pBdr>
                <w:top w:val="nil"/>
                <w:left w:val="nil"/>
                <w:bottom w:val="nil"/>
                <w:right w:val="nil"/>
                <w:between w:val="nil"/>
              </w:pBdr>
              <w:spacing w:before="49"/>
              <w:ind w:left="108"/>
              <w:rPr>
                <w:rFonts w:ascii="Calibri" w:eastAsia="Calibri" w:hAnsi="Calibri" w:cs="Calibri"/>
                <w:b/>
                <w:bCs/>
                <w:i/>
                <w:iCs/>
                <w:color w:val="000000"/>
                <w:sz w:val="20"/>
                <w:szCs w:val="20"/>
              </w:rPr>
            </w:pPr>
            <w:r>
              <w:rPr>
                <w:rFonts w:ascii="Calibri" w:eastAsia="Calibri" w:hAnsi="Calibri" w:cs="Calibri"/>
                <w:b/>
                <w:bCs/>
                <w:i/>
                <w:iCs/>
                <w:color w:val="000000"/>
                <w:sz w:val="20"/>
                <w:szCs w:val="20"/>
              </w:rPr>
              <w:t>CRITERI TRASVERSALI</w:t>
            </w:r>
          </w:p>
        </w:tc>
      </w:tr>
      <w:tr w:rsidR="004D1244" w14:paraId="20EDAD6D" w14:textId="77777777">
        <w:trPr>
          <w:trHeight w:val="1569"/>
        </w:trPr>
        <w:tc>
          <w:tcPr>
            <w:tcW w:w="639" w:type="dxa"/>
          </w:tcPr>
          <w:p w14:paraId="1D3952C6" w14:textId="77777777" w:rsidR="004D1244" w:rsidRDefault="004D1244">
            <w:pPr>
              <w:pBdr>
                <w:top w:val="nil"/>
                <w:left w:val="nil"/>
                <w:bottom w:val="nil"/>
                <w:right w:val="nil"/>
                <w:between w:val="nil"/>
              </w:pBdr>
              <w:rPr>
                <w:b/>
                <w:bCs/>
                <w:color w:val="000000"/>
                <w:sz w:val="20"/>
                <w:szCs w:val="20"/>
              </w:rPr>
            </w:pPr>
          </w:p>
          <w:p w14:paraId="3B294AAD" w14:textId="77777777" w:rsidR="004D1244" w:rsidRDefault="004D1244">
            <w:pPr>
              <w:pBdr>
                <w:top w:val="nil"/>
                <w:left w:val="nil"/>
                <w:bottom w:val="nil"/>
                <w:right w:val="nil"/>
                <w:between w:val="nil"/>
              </w:pBdr>
              <w:rPr>
                <w:b/>
                <w:bCs/>
                <w:color w:val="000000"/>
                <w:sz w:val="20"/>
                <w:szCs w:val="20"/>
              </w:rPr>
            </w:pPr>
          </w:p>
          <w:p w14:paraId="3A229308" w14:textId="77777777" w:rsidR="004D1244" w:rsidRDefault="004D1244">
            <w:pPr>
              <w:pBdr>
                <w:top w:val="nil"/>
                <w:left w:val="nil"/>
                <w:bottom w:val="nil"/>
                <w:right w:val="nil"/>
                <w:between w:val="nil"/>
              </w:pBdr>
              <w:spacing w:before="3"/>
              <w:rPr>
                <w:b/>
                <w:bCs/>
                <w:color w:val="000000"/>
                <w:sz w:val="17"/>
                <w:szCs w:val="17"/>
              </w:rPr>
            </w:pPr>
          </w:p>
          <w:p w14:paraId="5B6F7EFC" w14:textId="77777777" w:rsidR="004D1244" w:rsidRDefault="00E821FE">
            <w:pPr>
              <w:pBdr>
                <w:top w:val="nil"/>
                <w:left w:val="nil"/>
                <w:bottom w:val="nil"/>
                <w:right w:val="nil"/>
                <w:between w:val="nil"/>
              </w:pBdr>
              <w:ind w:left="90" w:right="85"/>
              <w:jc w:val="center"/>
              <w:rPr>
                <w:rFonts w:ascii="Calibri" w:eastAsia="Calibri" w:hAnsi="Calibri" w:cs="Calibri"/>
                <w:color w:val="000000"/>
                <w:sz w:val="20"/>
                <w:szCs w:val="20"/>
              </w:rPr>
            </w:pPr>
            <w:r>
              <w:rPr>
                <w:rFonts w:ascii="Calibri" w:eastAsia="Calibri" w:hAnsi="Calibri" w:cs="Calibri"/>
                <w:color w:val="000000"/>
                <w:sz w:val="20"/>
                <w:szCs w:val="20"/>
              </w:rPr>
              <w:t>T1</w:t>
            </w:r>
          </w:p>
        </w:tc>
        <w:tc>
          <w:tcPr>
            <w:tcW w:w="4251" w:type="dxa"/>
          </w:tcPr>
          <w:p w14:paraId="5F6764A8" w14:textId="77777777" w:rsidR="004D1244" w:rsidRDefault="00E821FE">
            <w:pPr>
              <w:pBdr>
                <w:top w:val="nil"/>
                <w:left w:val="nil"/>
                <w:bottom w:val="nil"/>
                <w:right w:val="nil"/>
                <w:between w:val="nil"/>
              </w:pBdr>
              <w:spacing w:before="49"/>
              <w:ind w:left="66"/>
              <w:jc w:val="both"/>
              <w:rPr>
                <w:rFonts w:ascii="Calibri" w:eastAsia="Calibri" w:hAnsi="Calibri" w:cs="Calibri"/>
                <w:color w:val="000000"/>
                <w:sz w:val="20"/>
                <w:szCs w:val="20"/>
              </w:rPr>
            </w:pPr>
            <w:r>
              <w:rPr>
                <w:rFonts w:ascii="Calibri" w:eastAsia="Calibri" w:hAnsi="Calibri" w:cs="Calibri"/>
                <w:color w:val="000000"/>
                <w:sz w:val="20"/>
                <w:szCs w:val="20"/>
              </w:rPr>
              <w:t>Il soggetto richiedente è di sesso femminile ovvero la maggioranza delle quote di rappresentanza</w:t>
            </w:r>
          </w:p>
          <w:p w14:paraId="1C8D7C71" w14:textId="77777777" w:rsidR="004D1244" w:rsidRDefault="00E821FE">
            <w:pPr>
              <w:pBdr>
                <w:top w:val="nil"/>
                <w:left w:val="nil"/>
                <w:bottom w:val="nil"/>
                <w:right w:val="nil"/>
                <w:between w:val="nil"/>
              </w:pBdr>
              <w:ind w:left="66" w:right="122"/>
              <w:jc w:val="both"/>
              <w:rPr>
                <w:rFonts w:ascii="Calibri" w:eastAsia="Calibri" w:hAnsi="Calibri" w:cs="Calibri"/>
                <w:color w:val="000000"/>
                <w:sz w:val="20"/>
                <w:szCs w:val="20"/>
              </w:rPr>
            </w:pPr>
            <w:r>
              <w:rPr>
                <w:rFonts w:ascii="Calibri" w:eastAsia="Calibri" w:hAnsi="Calibri" w:cs="Calibri"/>
                <w:color w:val="000000"/>
                <w:sz w:val="20"/>
                <w:szCs w:val="20"/>
              </w:rPr>
              <w:t>negli organismi decisionali è detenuta da persone di sesso femminile, ovvero la maggioranza della forza lavoro è di sesso femminile (T1) nel caso in cui il richiedente sia un soggetto privato</w:t>
            </w:r>
          </w:p>
        </w:tc>
        <w:tc>
          <w:tcPr>
            <w:tcW w:w="2763" w:type="dxa"/>
          </w:tcPr>
          <w:p w14:paraId="7AEBB4BE" w14:textId="77777777" w:rsidR="004D1244" w:rsidRDefault="004D1244">
            <w:pPr>
              <w:pBdr>
                <w:top w:val="nil"/>
                <w:left w:val="nil"/>
                <w:bottom w:val="nil"/>
                <w:right w:val="nil"/>
                <w:between w:val="nil"/>
              </w:pBdr>
              <w:rPr>
                <w:b/>
                <w:bCs/>
                <w:color w:val="000000"/>
                <w:sz w:val="20"/>
                <w:szCs w:val="20"/>
              </w:rPr>
            </w:pPr>
          </w:p>
          <w:p w14:paraId="3F81D7FB" w14:textId="77777777" w:rsidR="004D1244" w:rsidRDefault="004D1244">
            <w:pPr>
              <w:pBdr>
                <w:top w:val="nil"/>
                <w:left w:val="nil"/>
                <w:bottom w:val="nil"/>
                <w:right w:val="nil"/>
                <w:between w:val="nil"/>
              </w:pBdr>
              <w:spacing w:before="2"/>
              <w:rPr>
                <w:b/>
                <w:bCs/>
                <w:color w:val="000000"/>
                <w:sz w:val="16"/>
                <w:szCs w:val="16"/>
              </w:rPr>
            </w:pPr>
          </w:p>
          <w:p w14:paraId="734794DE" w14:textId="77777777" w:rsidR="004D1244" w:rsidRDefault="00E821FE">
            <w:pPr>
              <w:pBdr>
                <w:top w:val="nil"/>
                <w:left w:val="nil"/>
                <w:bottom w:val="nil"/>
                <w:right w:val="nil"/>
                <w:between w:val="nil"/>
              </w:pBdr>
              <w:ind w:left="875" w:right="869"/>
              <w:jc w:val="center"/>
              <w:rPr>
                <w:rFonts w:ascii="Calibri" w:eastAsia="Calibri" w:hAnsi="Calibri" w:cs="Calibri"/>
                <w:color w:val="000000"/>
                <w:sz w:val="20"/>
                <w:szCs w:val="20"/>
              </w:rPr>
            </w:pPr>
            <w:r>
              <w:rPr>
                <w:rFonts w:ascii="Calibri" w:eastAsia="Calibri" w:hAnsi="Calibri" w:cs="Calibri"/>
                <w:color w:val="000000"/>
                <w:sz w:val="20"/>
                <w:szCs w:val="20"/>
              </w:rPr>
              <w:t>T1=NO C=0 T1=SI C=1</w:t>
            </w:r>
          </w:p>
        </w:tc>
        <w:tc>
          <w:tcPr>
            <w:tcW w:w="780" w:type="dxa"/>
          </w:tcPr>
          <w:p w14:paraId="1C26FCF1" w14:textId="77777777" w:rsidR="004D1244" w:rsidRDefault="004D1244">
            <w:pPr>
              <w:pBdr>
                <w:top w:val="nil"/>
                <w:left w:val="nil"/>
                <w:bottom w:val="nil"/>
                <w:right w:val="nil"/>
                <w:between w:val="nil"/>
              </w:pBdr>
              <w:rPr>
                <w:color w:val="000000"/>
              </w:rPr>
            </w:pPr>
          </w:p>
        </w:tc>
        <w:tc>
          <w:tcPr>
            <w:tcW w:w="1135" w:type="dxa"/>
          </w:tcPr>
          <w:p w14:paraId="1EC2596F" w14:textId="77777777" w:rsidR="004D1244" w:rsidRDefault="004D1244">
            <w:pPr>
              <w:pBdr>
                <w:top w:val="nil"/>
                <w:left w:val="nil"/>
                <w:bottom w:val="nil"/>
                <w:right w:val="nil"/>
                <w:between w:val="nil"/>
              </w:pBdr>
              <w:rPr>
                <w:color w:val="000000"/>
              </w:rPr>
            </w:pPr>
          </w:p>
        </w:tc>
      </w:tr>
      <w:tr w:rsidR="004D1244" w14:paraId="50991F66" w14:textId="77777777">
        <w:trPr>
          <w:trHeight w:val="1337"/>
        </w:trPr>
        <w:tc>
          <w:tcPr>
            <w:tcW w:w="639" w:type="dxa"/>
          </w:tcPr>
          <w:p w14:paraId="5922E79E" w14:textId="77777777" w:rsidR="004D1244" w:rsidRDefault="004D1244">
            <w:pPr>
              <w:pBdr>
                <w:top w:val="nil"/>
                <w:left w:val="nil"/>
                <w:bottom w:val="nil"/>
                <w:right w:val="nil"/>
                <w:between w:val="nil"/>
              </w:pBdr>
              <w:rPr>
                <w:b/>
                <w:bCs/>
                <w:color w:val="000000"/>
                <w:sz w:val="20"/>
                <w:szCs w:val="20"/>
              </w:rPr>
            </w:pPr>
          </w:p>
          <w:p w14:paraId="2B1C7B01" w14:textId="77777777" w:rsidR="004D1244" w:rsidRDefault="004D1244">
            <w:pPr>
              <w:pBdr>
                <w:top w:val="nil"/>
                <w:left w:val="nil"/>
                <w:bottom w:val="nil"/>
                <w:right w:val="nil"/>
                <w:between w:val="nil"/>
              </w:pBdr>
              <w:spacing w:before="6"/>
              <w:rPr>
                <w:b/>
                <w:bCs/>
                <w:color w:val="000000"/>
                <w:sz w:val="27"/>
                <w:szCs w:val="27"/>
              </w:rPr>
            </w:pPr>
          </w:p>
          <w:p w14:paraId="7EA7B0B3" w14:textId="77777777" w:rsidR="004D1244" w:rsidRDefault="00E821FE">
            <w:pPr>
              <w:pBdr>
                <w:top w:val="nil"/>
                <w:left w:val="nil"/>
                <w:bottom w:val="nil"/>
                <w:right w:val="nil"/>
                <w:between w:val="nil"/>
              </w:pBdr>
              <w:ind w:left="90" w:right="85"/>
              <w:jc w:val="center"/>
              <w:rPr>
                <w:rFonts w:ascii="Calibri" w:eastAsia="Calibri" w:hAnsi="Calibri" w:cs="Calibri"/>
                <w:color w:val="000000"/>
                <w:sz w:val="20"/>
                <w:szCs w:val="20"/>
              </w:rPr>
            </w:pPr>
            <w:r>
              <w:rPr>
                <w:rFonts w:ascii="Calibri" w:eastAsia="Calibri" w:hAnsi="Calibri" w:cs="Calibri"/>
                <w:color w:val="000000"/>
                <w:sz w:val="20"/>
                <w:szCs w:val="20"/>
              </w:rPr>
              <w:t>T2</w:t>
            </w:r>
          </w:p>
        </w:tc>
        <w:tc>
          <w:tcPr>
            <w:tcW w:w="4251" w:type="dxa"/>
          </w:tcPr>
          <w:p w14:paraId="0232ACFB" w14:textId="77777777" w:rsidR="004D1244" w:rsidRDefault="00E821FE">
            <w:pPr>
              <w:pBdr>
                <w:top w:val="nil"/>
                <w:left w:val="nil"/>
                <w:bottom w:val="nil"/>
                <w:right w:val="nil"/>
                <w:between w:val="nil"/>
              </w:pBdr>
              <w:spacing w:before="59"/>
              <w:ind w:left="66"/>
              <w:jc w:val="both"/>
              <w:rPr>
                <w:rFonts w:ascii="Calibri" w:eastAsia="Calibri" w:hAnsi="Calibri" w:cs="Calibri"/>
                <w:color w:val="000000"/>
                <w:sz w:val="20"/>
                <w:szCs w:val="20"/>
              </w:rPr>
            </w:pPr>
            <w:r>
              <w:rPr>
                <w:rFonts w:ascii="Calibri" w:eastAsia="Calibri" w:hAnsi="Calibri" w:cs="Calibri"/>
                <w:color w:val="000000"/>
                <w:sz w:val="20"/>
                <w:szCs w:val="20"/>
              </w:rPr>
              <w:t>Minore età del rappresentante legale ovvero minore età media dei componenti degli organi</w:t>
            </w:r>
          </w:p>
          <w:p w14:paraId="6D22C6AA" w14:textId="77777777" w:rsidR="004D1244" w:rsidRDefault="00E821FE">
            <w:pPr>
              <w:pBdr>
                <w:top w:val="nil"/>
                <w:left w:val="nil"/>
                <w:bottom w:val="nil"/>
                <w:right w:val="nil"/>
                <w:between w:val="nil"/>
              </w:pBdr>
              <w:ind w:left="66"/>
              <w:jc w:val="both"/>
              <w:rPr>
                <w:rFonts w:ascii="Calibri" w:eastAsia="Calibri" w:hAnsi="Calibri" w:cs="Calibri"/>
                <w:color w:val="000000"/>
                <w:sz w:val="20"/>
                <w:szCs w:val="20"/>
              </w:rPr>
            </w:pPr>
            <w:r>
              <w:rPr>
                <w:rFonts w:ascii="Calibri" w:eastAsia="Calibri" w:hAnsi="Calibri" w:cs="Calibri"/>
                <w:color w:val="000000"/>
                <w:sz w:val="20"/>
                <w:szCs w:val="20"/>
              </w:rPr>
              <w:t>decisionali ovvero minore età della maggioranza della forza lavoro (T2) nel caso in cui il richiedente sia un soggetto privato</w:t>
            </w:r>
          </w:p>
        </w:tc>
        <w:tc>
          <w:tcPr>
            <w:tcW w:w="2763" w:type="dxa"/>
          </w:tcPr>
          <w:p w14:paraId="6A2C4B6A" w14:textId="77777777" w:rsidR="004D1244" w:rsidRDefault="004D1244">
            <w:pPr>
              <w:pBdr>
                <w:top w:val="nil"/>
                <w:left w:val="nil"/>
                <w:bottom w:val="nil"/>
                <w:right w:val="nil"/>
                <w:between w:val="nil"/>
              </w:pBdr>
              <w:spacing w:before="5"/>
              <w:rPr>
                <w:b/>
                <w:bCs/>
                <w:color w:val="000000"/>
                <w:sz w:val="26"/>
                <w:szCs w:val="26"/>
              </w:rPr>
            </w:pPr>
          </w:p>
          <w:p w14:paraId="40560264" w14:textId="77777777" w:rsidR="004D1244" w:rsidRDefault="00E821FE">
            <w:pPr>
              <w:pBdr>
                <w:top w:val="nil"/>
                <w:left w:val="nil"/>
                <w:bottom w:val="nil"/>
                <w:right w:val="nil"/>
                <w:between w:val="nil"/>
              </w:pBdr>
              <w:ind w:left="321" w:right="211"/>
              <w:rPr>
                <w:rFonts w:ascii="Calibri" w:eastAsia="Calibri" w:hAnsi="Calibri" w:cs="Calibri"/>
                <w:color w:val="000000"/>
                <w:sz w:val="20"/>
                <w:szCs w:val="20"/>
              </w:rPr>
            </w:pPr>
            <w:r>
              <w:rPr>
                <w:rFonts w:ascii="Calibri" w:eastAsia="Calibri" w:hAnsi="Calibri" w:cs="Calibri"/>
                <w:color w:val="000000"/>
                <w:sz w:val="20"/>
                <w:szCs w:val="20"/>
              </w:rPr>
              <w:t xml:space="preserve">T2 (o media) &gt;40 anni C=0 T2 (o media) </w:t>
            </w:r>
            <w:r>
              <w:rPr>
                <w:rFonts w:ascii="Calibri" w:eastAsia="Calibri" w:hAnsi="Calibri" w:cs="Calibri"/>
                <w:color w:val="000000"/>
                <w:sz w:val="20"/>
                <w:szCs w:val="20"/>
                <w:u w:val="single"/>
              </w:rPr>
              <w:t>&lt;</w:t>
            </w:r>
            <w:r>
              <w:rPr>
                <w:rFonts w:ascii="Calibri" w:eastAsia="Calibri" w:hAnsi="Calibri" w:cs="Calibri"/>
                <w:color w:val="000000"/>
                <w:sz w:val="20"/>
                <w:szCs w:val="20"/>
              </w:rPr>
              <w:t>40 anni C=1</w:t>
            </w:r>
          </w:p>
        </w:tc>
        <w:tc>
          <w:tcPr>
            <w:tcW w:w="780" w:type="dxa"/>
          </w:tcPr>
          <w:p w14:paraId="3EA68AD9" w14:textId="77777777" w:rsidR="004D1244" w:rsidRDefault="004D1244">
            <w:pPr>
              <w:pBdr>
                <w:top w:val="nil"/>
                <w:left w:val="nil"/>
                <w:bottom w:val="nil"/>
                <w:right w:val="nil"/>
                <w:between w:val="nil"/>
              </w:pBdr>
              <w:rPr>
                <w:color w:val="000000"/>
              </w:rPr>
            </w:pPr>
          </w:p>
        </w:tc>
        <w:tc>
          <w:tcPr>
            <w:tcW w:w="1135" w:type="dxa"/>
          </w:tcPr>
          <w:p w14:paraId="16297C7A" w14:textId="77777777" w:rsidR="004D1244" w:rsidRDefault="004D1244">
            <w:pPr>
              <w:pBdr>
                <w:top w:val="nil"/>
                <w:left w:val="nil"/>
                <w:bottom w:val="nil"/>
                <w:right w:val="nil"/>
                <w:between w:val="nil"/>
              </w:pBdr>
              <w:rPr>
                <w:color w:val="000000"/>
              </w:rPr>
            </w:pPr>
          </w:p>
        </w:tc>
      </w:tr>
      <w:tr w:rsidR="004D1244" w14:paraId="1695939C" w14:textId="77777777">
        <w:trPr>
          <w:trHeight w:val="357"/>
        </w:trPr>
        <w:tc>
          <w:tcPr>
            <w:tcW w:w="9568" w:type="dxa"/>
            <w:gridSpan w:val="5"/>
            <w:shd w:val="clear" w:color="auto" w:fill="DEEAF6"/>
          </w:tcPr>
          <w:p w14:paraId="1D56660C" w14:textId="77777777" w:rsidR="004D1244" w:rsidRDefault="00E821FE">
            <w:pPr>
              <w:pBdr>
                <w:top w:val="nil"/>
                <w:left w:val="nil"/>
                <w:bottom w:val="nil"/>
                <w:right w:val="nil"/>
                <w:between w:val="nil"/>
              </w:pBdr>
              <w:spacing w:before="56"/>
              <w:ind w:left="108"/>
              <w:rPr>
                <w:rFonts w:ascii="Calibri" w:eastAsia="Calibri" w:hAnsi="Calibri" w:cs="Calibri"/>
                <w:b/>
                <w:bCs/>
                <w:i/>
                <w:iCs/>
                <w:color w:val="000000"/>
                <w:sz w:val="20"/>
                <w:szCs w:val="20"/>
              </w:rPr>
            </w:pPr>
            <w:r>
              <w:rPr>
                <w:rFonts w:ascii="Calibri" w:eastAsia="Calibri" w:hAnsi="Calibri" w:cs="Calibri"/>
                <w:b/>
                <w:bCs/>
                <w:i/>
                <w:iCs/>
                <w:color w:val="000000"/>
                <w:sz w:val="20"/>
                <w:szCs w:val="20"/>
              </w:rPr>
              <w:t>CRITERI SPECIFICI DEL RICHIEDENTE</w:t>
            </w:r>
          </w:p>
        </w:tc>
      </w:tr>
      <w:tr w:rsidR="004D1244" w14:paraId="5F888A9E" w14:textId="77777777">
        <w:trPr>
          <w:trHeight w:val="592"/>
        </w:trPr>
        <w:tc>
          <w:tcPr>
            <w:tcW w:w="639" w:type="dxa"/>
          </w:tcPr>
          <w:p w14:paraId="034C7276" w14:textId="77777777" w:rsidR="004D1244" w:rsidRDefault="00E821FE">
            <w:pPr>
              <w:pBdr>
                <w:top w:val="nil"/>
                <w:left w:val="nil"/>
                <w:bottom w:val="nil"/>
                <w:right w:val="nil"/>
                <w:between w:val="nil"/>
              </w:pBdr>
              <w:spacing w:before="169"/>
              <w:ind w:left="92" w:right="85"/>
              <w:jc w:val="center"/>
              <w:rPr>
                <w:rFonts w:ascii="Calibri" w:eastAsia="Calibri" w:hAnsi="Calibri" w:cs="Calibri"/>
                <w:color w:val="000000"/>
                <w:sz w:val="20"/>
                <w:szCs w:val="20"/>
              </w:rPr>
            </w:pPr>
            <w:r>
              <w:rPr>
                <w:rFonts w:ascii="Calibri" w:eastAsia="Calibri" w:hAnsi="Calibri" w:cs="Calibri"/>
                <w:color w:val="000000"/>
                <w:sz w:val="20"/>
                <w:szCs w:val="20"/>
              </w:rPr>
              <w:t>SR1</w:t>
            </w:r>
          </w:p>
        </w:tc>
        <w:tc>
          <w:tcPr>
            <w:tcW w:w="4251" w:type="dxa"/>
          </w:tcPr>
          <w:p w14:paraId="26CFC17B" w14:textId="77777777" w:rsidR="004D1244" w:rsidRDefault="00E821FE">
            <w:pPr>
              <w:pBdr>
                <w:top w:val="nil"/>
                <w:left w:val="nil"/>
                <w:bottom w:val="nil"/>
                <w:right w:val="nil"/>
                <w:between w:val="nil"/>
              </w:pBdr>
              <w:spacing w:before="47"/>
              <w:ind w:left="66"/>
              <w:jc w:val="both"/>
              <w:rPr>
                <w:rFonts w:ascii="Calibri" w:eastAsia="Calibri" w:hAnsi="Calibri" w:cs="Calibri"/>
                <w:color w:val="000000"/>
                <w:sz w:val="20"/>
                <w:szCs w:val="20"/>
              </w:rPr>
            </w:pPr>
            <w:r>
              <w:rPr>
                <w:rFonts w:ascii="Calibri" w:eastAsia="Calibri" w:hAnsi="Calibri" w:cs="Calibri"/>
                <w:color w:val="000000"/>
                <w:sz w:val="20"/>
                <w:szCs w:val="20"/>
              </w:rPr>
              <w:t>Il richiedente (R1) è una Micro, Piccola e Media Impresa (PMI)</w:t>
            </w:r>
          </w:p>
        </w:tc>
        <w:tc>
          <w:tcPr>
            <w:tcW w:w="2763" w:type="dxa"/>
          </w:tcPr>
          <w:p w14:paraId="0B3E5066" w14:textId="77777777" w:rsidR="004D1244" w:rsidRDefault="00E821FE">
            <w:pPr>
              <w:pBdr>
                <w:top w:val="nil"/>
                <w:left w:val="nil"/>
                <w:bottom w:val="nil"/>
                <w:right w:val="nil"/>
                <w:between w:val="nil"/>
              </w:pBdr>
              <w:spacing w:before="47"/>
              <w:ind w:left="679" w:right="665" w:firstLine="134"/>
              <w:rPr>
                <w:rFonts w:ascii="Calibri" w:eastAsia="Calibri" w:hAnsi="Calibri" w:cs="Calibri"/>
                <w:color w:val="000000"/>
                <w:sz w:val="20"/>
                <w:szCs w:val="20"/>
              </w:rPr>
            </w:pPr>
            <w:r>
              <w:rPr>
                <w:rFonts w:ascii="Calibri" w:eastAsia="Calibri" w:hAnsi="Calibri" w:cs="Calibri"/>
                <w:color w:val="000000"/>
                <w:sz w:val="20"/>
                <w:szCs w:val="20"/>
              </w:rPr>
              <w:t>R1=Micro C=1 R1=Media C=Min</w:t>
            </w:r>
          </w:p>
        </w:tc>
        <w:tc>
          <w:tcPr>
            <w:tcW w:w="780" w:type="dxa"/>
          </w:tcPr>
          <w:p w14:paraId="709F12D2" w14:textId="77777777" w:rsidR="004D1244" w:rsidRDefault="004D1244">
            <w:pPr>
              <w:pBdr>
                <w:top w:val="nil"/>
                <w:left w:val="nil"/>
                <w:bottom w:val="nil"/>
                <w:right w:val="nil"/>
                <w:between w:val="nil"/>
              </w:pBdr>
              <w:rPr>
                <w:color w:val="000000"/>
              </w:rPr>
            </w:pPr>
          </w:p>
        </w:tc>
        <w:tc>
          <w:tcPr>
            <w:tcW w:w="1135" w:type="dxa"/>
          </w:tcPr>
          <w:p w14:paraId="21A20438" w14:textId="77777777" w:rsidR="004D1244" w:rsidRDefault="004D1244">
            <w:pPr>
              <w:pBdr>
                <w:top w:val="nil"/>
                <w:left w:val="nil"/>
                <w:bottom w:val="nil"/>
                <w:right w:val="nil"/>
                <w:between w:val="nil"/>
              </w:pBdr>
              <w:rPr>
                <w:color w:val="000000"/>
              </w:rPr>
            </w:pPr>
          </w:p>
        </w:tc>
      </w:tr>
    </w:tbl>
    <w:p w14:paraId="143ACB08" w14:textId="77777777" w:rsidR="004D1244" w:rsidRDefault="004D1244">
      <w:pPr>
        <w:sectPr w:rsidR="004D1244">
          <w:headerReference w:type="default" r:id="rId10"/>
          <w:footerReference w:type="default" r:id="rId11"/>
          <w:pgSz w:w="11910" w:h="16840"/>
          <w:pgMar w:top="1560" w:right="1000" w:bottom="280" w:left="1000" w:header="824" w:footer="0" w:gutter="0"/>
          <w:cols w:space="720"/>
        </w:sectPr>
      </w:pPr>
    </w:p>
    <w:p w14:paraId="2E8BC082" w14:textId="77777777" w:rsidR="004D1244" w:rsidRDefault="004D1244">
      <w:pPr>
        <w:pBdr>
          <w:top w:val="nil"/>
          <w:left w:val="nil"/>
          <w:bottom w:val="nil"/>
          <w:right w:val="nil"/>
          <w:between w:val="nil"/>
        </w:pBdr>
        <w:spacing w:before="8"/>
        <w:rPr>
          <w:b/>
          <w:bCs/>
          <w:color w:val="000000"/>
          <w:sz w:val="7"/>
          <w:szCs w:val="7"/>
        </w:rPr>
      </w:pPr>
    </w:p>
    <w:tbl>
      <w:tblPr>
        <w:tblStyle w:val="a3"/>
        <w:tblW w:w="956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9"/>
        <w:gridCol w:w="4251"/>
        <w:gridCol w:w="2763"/>
        <w:gridCol w:w="780"/>
        <w:gridCol w:w="1135"/>
      </w:tblGrid>
      <w:tr w:rsidR="004D1244" w14:paraId="4A98829C" w14:textId="77777777">
        <w:trPr>
          <w:trHeight w:val="847"/>
        </w:trPr>
        <w:tc>
          <w:tcPr>
            <w:tcW w:w="639" w:type="dxa"/>
          </w:tcPr>
          <w:p w14:paraId="42650375" w14:textId="77777777" w:rsidR="004D1244" w:rsidRDefault="004D1244">
            <w:pPr>
              <w:pBdr>
                <w:top w:val="nil"/>
                <w:left w:val="nil"/>
                <w:bottom w:val="nil"/>
                <w:right w:val="nil"/>
                <w:between w:val="nil"/>
              </w:pBdr>
              <w:spacing w:before="2"/>
              <w:rPr>
                <w:b/>
                <w:bCs/>
                <w:color w:val="000000"/>
                <w:sz w:val="26"/>
                <w:szCs w:val="26"/>
              </w:rPr>
            </w:pPr>
          </w:p>
          <w:p w14:paraId="38427D3D" w14:textId="77777777" w:rsidR="004D1244" w:rsidRDefault="00E821FE">
            <w:pPr>
              <w:pBdr>
                <w:top w:val="nil"/>
                <w:left w:val="nil"/>
                <w:bottom w:val="nil"/>
                <w:right w:val="nil"/>
                <w:between w:val="nil"/>
              </w:pBdr>
              <w:ind w:left="92" w:right="85"/>
              <w:jc w:val="center"/>
              <w:rPr>
                <w:rFonts w:ascii="Calibri" w:eastAsia="Calibri" w:hAnsi="Calibri" w:cs="Calibri"/>
                <w:color w:val="000000"/>
                <w:sz w:val="20"/>
                <w:szCs w:val="20"/>
              </w:rPr>
            </w:pPr>
            <w:r>
              <w:rPr>
                <w:rFonts w:ascii="Calibri" w:eastAsia="Calibri" w:hAnsi="Calibri" w:cs="Calibri"/>
                <w:color w:val="000000"/>
                <w:sz w:val="20"/>
                <w:szCs w:val="20"/>
              </w:rPr>
              <w:t>SR2</w:t>
            </w:r>
          </w:p>
        </w:tc>
        <w:tc>
          <w:tcPr>
            <w:tcW w:w="4251" w:type="dxa"/>
          </w:tcPr>
          <w:p w14:paraId="69CB6FEA" w14:textId="77777777" w:rsidR="004D1244" w:rsidRDefault="00E821FE">
            <w:pPr>
              <w:pBdr>
                <w:top w:val="nil"/>
                <w:left w:val="nil"/>
                <w:bottom w:val="nil"/>
                <w:right w:val="nil"/>
                <w:between w:val="nil"/>
              </w:pBdr>
              <w:spacing w:before="59"/>
              <w:ind w:left="66" w:right="61"/>
              <w:jc w:val="both"/>
              <w:rPr>
                <w:rFonts w:ascii="Calibri" w:eastAsia="Calibri" w:hAnsi="Calibri" w:cs="Calibri"/>
                <w:color w:val="000000"/>
                <w:sz w:val="20"/>
                <w:szCs w:val="20"/>
              </w:rPr>
            </w:pPr>
            <w:r>
              <w:rPr>
                <w:rFonts w:ascii="Calibri" w:eastAsia="Calibri" w:hAnsi="Calibri" w:cs="Calibri"/>
                <w:color w:val="000000"/>
                <w:sz w:val="20"/>
                <w:szCs w:val="20"/>
              </w:rPr>
              <w:t>Il richiedente (R2) è in possesso della certificazione per la parità di genere in base alla prassi UNI/PdR125:2022</w:t>
            </w:r>
          </w:p>
        </w:tc>
        <w:tc>
          <w:tcPr>
            <w:tcW w:w="2763" w:type="dxa"/>
          </w:tcPr>
          <w:p w14:paraId="3C914D48" w14:textId="77777777" w:rsidR="004D1244" w:rsidRDefault="00E821FE">
            <w:pPr>
              <w:pBdr>
                <w:top w:val="nil"/>
                <w:left w:val="nil"/>
                <w:bottom w:val="nil"/>
                <w:right w:val="nil"/>
                <w:between w:val="nil"/>
              </w:pBdr>
              <w:spacing w:before="179"/>
              <w:ind w:left="919" w:right="902" w:firstLine="60"/>
              <w:rPr>
                <w:rFonts w:ascii="Calibri" w:eastAsia="Calibri" w:hAnsi="Calibri" w:cs="Calibri"/>
                <w:color w:val="000000"/>
                <w:sz w:val="20"/>
                <w:szCs w:val="20"/>
              </w:rPr>
            </w:pPr>
            <w:r>
              <w:rPr>
                <w:rFonts w:ascii="Calibri" w:eastAsia="Calibri" w:hAnsi="Calibri" w:cs="Calibri"/>
                <w:color w:val="000000"/>
                <w:sz w:val="20"/>
                <w:szCs w:val="20"/>
              </w:rPr>
              <w:t>R2=SI C=1 R2=NO C=0</w:t>
            </w:r>
          </w:p>
        </w:tc>
        <w:tc>
          <w:tcPr>
            <w:tcW w:w="780" w:type="dxa"/>
          </w:tcPr>
          <w:p w14:paraId="2D4EA4DD" w14:textId="77777777" w:rsidR="004D1244" w:rsidRDefault="004D1244">
            <w:pPr>
              <w:pBdr>
                <w:top w:val="nil"/>
                <w:left w:val="nil"/>
                <w:bottom w:val="nil"/>
                <w:right w:val="nil"/>
                <w:between w:val="nil"/>
              </w:pBdr>
              <w:rPr>
                <w:color w:val="000000"/>
                <w:sz w:val="18"/>
                <w:szCs w:val="18"/>
              </w:rPr>
            </w:pPr>
          </w:p>
        </w:tc>
        <w:tc>
          <w:tcPr>
            <w:tcW w:w="1135" w:type="dxa"/>
          </w:tcPr>
          <w:p w14:paraId="3D1786BB" w14:textId="77777777" w:rsidR="004D1244" w:rsidRDefault="004D1244">
            <w:pPr>
              <w:pBdr>
                <w:top w:val="nil"/>
                <w:left w:val="nil"/>
                <w:bottom w:val="nil"/>
                <w:right w:val="nil"/>
                <w:between w:val="nil"/>
              </w:pBdr>
              <w:rPr>
                <w:color w:val="000000"/>
                <w:sz w:val="18"/>
                <w:szCs w:val="18"/>
              </w:rPr>
            </w:pPr>
          </w:p>
        </w:tc>
      </w:tr>
      <w:tr w:rsidR="004D1244" w14:paraId="22FA5376" w14:textId="77777777">
        <w:trPr>
          <w:trHeight w:val="602"/>
        </w:trPr>
        <w:tc>
          <w:tcPr>
            <w:tcW w:w="639" w:type="dxa"/>
          </w:tcPr>
          <w:p w14:paraId="57D769DF" w14:textId="77777777" w:rsidR="004D1244" w:rsidRDefault="00E821FE">
            <w:pPr>
              <w:pBdr>
                <w:top w:val="nil"/>
                <w:left w:val="nil"/>
                <w:bottom w:val="nil"/>
                <w:right w:val="nil"/>
                <w:between w:val="nil"/>
              </w:pBdr>
              <w:spacing w:before="179"/>
              <w:ind w:left="92" w:right="85"/>
              <w:jc w:val="center"/>
              <w:rPr>
                <w:rFonts w:ascii="Calibri" w:eastAsia="Calibri" w:hAnsi="Calibri" w:cs="Calibri"/>
                <w:color w:val="000000"/>
                <w:sz w:val="20"/>
                <w:szCs w:val="20"/>
              </w:rPr>
            </w:pPr>
            <w:r>
              <w:rPr>
                <w:rFonts w:ascii="Calibri" w:eastAsia="Calibri" w:hAnsi="Calibri" w:cs="Calibri"/>
                <w:color w:val="000000"/>
                <w:sz w:val="20"/>
                <w:szCs w:val="20"/>
              </w:rPr>
              <w:t>SR3</w:t>
            </w:r>
          </w:p>
        </w:tc>
        <w:tc>
          <w:tcPr>
            <w:tcW w:w="4251" w:type="dxa"/>
          </w:tcPr>
          <w:p w14:paraId="7E05699F" w14:textId="77777777" w:rsidR="004D1244" w:rsidRDefault="00E821FE">
            <w:pPr>
              <w:pBdr>
                <w:top w:val="nil"/>
                <w:left w:val="nil"/>
                <w:bottom w:val="nil"/>
                <w:right w:val="nil"/>
                <w:between w:val="nil"/>
              </w:pBdr>
              <w:spacing w:before="56"/>
              <w:ind w:left="66"/>
              <w:jc w:val="both"/>
              <w:rPr>
                <w:rFonts w:ascii="Calibri" w:eastAsia="Calibri" w:hAnsi="Calibri" w:cs="Calibri"/>
                <w:color w:val="000000"/>
                <w:sz w:val="20"/>
                <w:szCs w:val="20"/>
              </w:rPr>
            </w:pPr>
            <w:r>
              <w:rPr>
                <w:rFonts w:ascii="Calibri" w:eastAsia="Calibri" w:hAnsi="Calibri" w:cs="Calibri"/>
                <w:color w:val="000000"/>
                <w:sz w:val="20"/>
                <w:szCs w:val="20"/>
              </w:rPr>
              <w:t>Esperienza del richiedente (R3) nel campo dell’inclusione sociale</w:t>
            </w:r>
          </w:p>
        </w:tc>
        <w:tc>
          <w:tcPr>
            <w:tcW w:w="2763" w:type="dxa"/>
          </w:tcPr>
          <w:p w14:paraId="30B20242" w14:textId="77777777" w:rsidR="004D1244" w:rsidRDefault="00E821FE">
            <w:pPr>
              <w:pBdr>
                <w:top w:val="nil"/>
                <w:left w:val="nil"/>
                <w:bottom w:val="nil"/>
                <w:right w:val="nil"/>
                <w:between w:val="nil"/>
              </w:pBdr>
              <w:spacing w:before="56"/>
              <w:ind w:left="919" w:right="902" w:firstLine="60"/>
              <w:rPr>
                <w:rFonts w:ascii="Calibri" w:eastAsia="Calibri" w:hAnsi="Calibri" w:cs="Calibri"/>
                <w:color w:val="000000"/>
                <w:sz w:val="20"/>
                <w:szCs w:val="20"/>
              </w:rPr>
            </w:pPr>
            <w:r>
              <w:rPr>
                <w:rFonts w:ascii="Calibri" w:eastAsia="Calibri" w:hAnsi="Calibri" w:cs="Calibri"/>
                <w:color w:val="000000"/>
                <w:sz w:val="20"/>
                <w:szCs w:val="20"/>
              </w:rPr>
              <w:t>R3=SI C=1 R3=NO C=0</w:t>
            </w:r>
          </w:p>
        </w:tc>
        <w:tc>
          <w:tcPr>
            <w:tcW w:w="780" w:type="dxa"/>
          </w:tcPr>
          <w:p w14:paraId="380D5D71" w14:textId="77777777" w:rsidR="004D1244" w:rsidRDefault="004D1244">
            <w:pPr>
              <w:pBdr>
                <w:top w:val="nil"/>
                <w:left w:val="nil"/>
                <w:bottom w:val="nil"/>
                <w:right w:val="nil"/>
                <w:between w:val="nil"/>
              </w:pBdr>
              <w:rPr>
                <w:color w:val="000000"/>
                <w:sz w:val="18"/>
                <w:szCs w:val="18"/>
              </w:rPr>
            </w:pPr>
          </w:p>
        </w:tc>
        <w:tc>
          <w:tcPr>
            <w:tcW w:w="1135" w:type="dxa"/>
          </w:tcPr>
          <w:p w14:paraId="73C68C1E" w14:textId="77777777" w:rsidR="004D1244" w:rsidRDefault="004D1244">
            <w:pPr>
              <w:pBdr>
                <w:top w:val="nil"/>
                <w:left w:val="nil"/>
                <w:bottom w:val="nil"/>
                <w:right w:val="nil"/>
                <w:between w:val="nil"/>
              </w:pBdr>
              <w:rPr>
                <w:color w:val="000000"/>
                <w:sz w:val="18"/>
                <w:szCs w:val="18"/>
              </w:rPr>
            </w:pPr>
          </w:p>
        </w:tc>
      </w:tr>
      <w:tr w:rsidR="004D1244" w14:paraId="4AEEC0F0" w14:textId="77777777">
        <w:trPr>
          <w:trHeight w:val="601"/>
        </w:trPr>
        <w:tc>
          <w:tcPr>
            <w:tcW w:w="639" w:type="dxa"/>
          </w:tcPr>
          <w:p w14:paraId="78609361" w14:textId="77777777" w:rsidR="004D1244" w:rsidRDefault="00E821FE">
            <w:pPr>
              <w:pBdr>
                <w:top w:val="nil"/>
                <w:left w:val="nil"/>
                <w:bottom w:val="nil"/>
                <w:right w:val="nil"/>
                <w:between w:val="nil"/>
              </w:pBdr>
              <w:spacing w:before="179"/>
              <w:ind w:left="92" w:right="85"/>
              <w:jc w:val="center"/>
              <w:rPr>
                <w:rFonts w:ascii="Calibri" w:eastAsia="Calibri" w:hAnsi="Calibri" w:cs="Calibri"/>
                <w:color w:val="000000"/>
                <w:sz w:val="20"/>
                <w:szCs w:val="20"/>
              </w:rPr>
            </w:pPr>
            <w:r>
              <w:rPr>
                <w:rFonts w:ascii="Calibri" w:eastAsia="Calibri" w:hAnsi="Calibri" w:cs="Calibri"/>
                <w:color w:val="000000"/>
                <w:sz w:val="20"/>
                <w:szCs w:val="20"/>
              </w:rPr>
              <w:t>SR4</w:t>
            </w:r>
          </w:p>
        </w:tc>
        <w:tc>
          <w:tcPr>
            <w:tcW w:w="4251" w:type="dxa"/>
          </w:tcPr>
          <w:p w14:paraId="2C02F550" w14:textId="77777777" w:rsidR="004D1244" w:rsidRDefault="00E821FE">
            <w:pPr>
              <w:pBdr>
                <w:top w:val="nil"/>
                <w:left w:val="nil"/>
                <w:bottom w:val="nil"/>
                <w:right w:val="nil"/>
                <w:between w:val="nil"/>
              </w:pBdr>
              <w:spacing w:before="59"/>
              <w:ind w:left="66"/>
              <w:jc w:val="both"/>
              <w:rPr>
                <w:rFonts w:ascii="Calibri" w:eastAsia="Calibri" w:hAnsi="Calibri" w:cs="Calibri"/>
                <w:color w:val="000000"/>
                <w:sz w:val="20"/>
                <w:szCs w:val="20"/>
              </w:rPr>
            </w:pPr>
            <w:r>
              <w:rPr>
                <w:rFonts w:ascii="Calibri" w:eastAsia="Calibri" w:hAnsi="Calibri" w:cs="Calibri"/>
                <w:color w:val="000000"/>
                <w:sz w:val="20"/>
                <w:szCs w:val="20"/>
              </w:rPr>
              <w:t>Numero di dipendenti presenti in azienda con disabilità (R4)</w:t>
            </w:r>
          </w:p>
        </w:tc>
        <w:tc>
          <w:tcPr>
            <w:tcW w:w="2763" w:type="dxa"/>
          </w:tcPr>
          <w:p w14:paraId="0889C852" w14:textId="77777777" w:rsidR="004D1244" w:rsidRDefault="00E821FE">
            <w:pPr>
              <w:pBdr>
                <w:top w:val="nil"/>
                <w:left w:val="nil"/>
                <w:bottom w:val="nil"/>
                <w:right w:val="nil"/>
                <w:between w:val="nil"/>
              </w:pBdr>
              <w:spacing w:before="59"/>
              <w:ind w:left="873" w:right="856" w:firstLine="124"/>
              <w:rPr>
                <w:rFonts w:ascii="Calibri" w:eastAsia="Calibri" w:hAnsi="Calibri" w:cs="Calibri"/>
                <w:color w:val="000000"/>
                <w:sz w:val="20"/>
                <w:szCs w:val="20"/>
              </w:rPr>
            </w:pPr>
            <w:r>
              <w:rPr>
                <w:rFonts w:ascii="Calibri" w:eastAsia="Calibri" w:hAnsi="Calibri" w:cs="Calibri"/>
                <w:color w:val="000000"/>
                <w:sz w:val="20"/>
                <w:szCs w:val="20"/>
              </w:rPr>
              <w:t>R4=0 C=0 R4=Max C=1</w:t>
            </w:r>
          </w:p>
        </w:tc>
        <w:tc>
          <w:tcPr>
            <w:tcW w:w="780" w:type="dxa"/>
          </w:tcPr>
          <w:p w14:paraId="28D6A57E" w14:textId="77777777" w:rsidR="004D1244" w:rsidRDefault="004D1244">
            <w:pPr>
              <w:pBdr>
                <w:top w:val="nil"/>
                <w:left w:val="nil"/>
                <w:bottom w:val="nil"/>
                <w:right w:val="nil"/>
                <w:between w:val="nil"/>
              </w:pBdr>
              <w:rPr>
                <w:color w:val="000000"/>
                <w:sz w:val="18"/>
                <w:szCs w:val="18"/>
              </w:rPr>
            </w:pPr>
          </w:p>
        </w:tc>
        <w:tc>
          <w:tcPr>
            <w:tcW w:w="1135" w:type="dxa"/>
          </w:tcPr>
          <w:p w14:paraId="4D9792FD" w14:textId="77777777" w:rsidR="004D1244" w:rsidRDefault="004D1244">
            <w:pPr>
              <w:pBdr>
                <w:top w:val="nil"/>
                <w:left w:val="nil"/>
                <w:bottom w:val="nil"/>
                <w:right w:val="nil"/>
                <w:between w:val="nil"/>
              </w:pBdr>
              <w:rPr>
                <w:color w:val="000000"/>
                <w:sz w:val="18"/>
                <w:szCs w:val="18"/>
              </w:rPr>
            </w:pPr>
          </w:p>
        </w:tc>
      </w:tr>
      <w:tr w:rsidR="004D1244" w14:paraId="2D8CCC4E" w14:textId="77777777">
        <w:trPr>
          <w:trHeight w:val="602"/>
        </w:trPr>
        <w:tc>
          <w:tcPr>
            <w:tcW w:w="639" w:type="dxa"/>
          </w:tcPr>
          <w:p w14:paraId="446C8689" w14:textId="77777777" w:rsidR="004D1244" w:rsidRDefault="004D1244">
            <w:pPr>
              <w:pBdr>
                <w:top w:val="nil"/>
                <w:left w:val="nil"/>
                <w:bottom w:val="nil"/>
                <w:right w:val="nil"/>
                <w:between w:val="nil"/>
              </w:pBdr>
              <w:spacing w:before="8"/>
              <w:rPr>
                <w:b/>
                <w:bCs/>
                <w:color w:val="000000"/>
                <w:sz w:val="15"/>
                <w:szCs w:val="15"/>
              </w:rPr>
            </w:pPr>
          </w:p>
          <w:p w14:paraId="12721D53" w14:textId="77777777" w:rsidR="004D1244" w:rsidRDefault="00E821FE">
            <w:pPr>
              <w:pBdr>
                <w:top w:val="nil"/>
                <w:left w:val="nil"/>
                <w:bottom w:val="nil"/>
                <w:right w:val="nil"/>
                <w:between w:val="nil"/>
              </w:pBdr>
              <w:spacing w:before="1"/>
              <w:ind w:left="92" w:right="85"/>
              <w:jc w:val="center"/>
              <w:rPr>
                <w:rFonts w:ascii="Calibri" w:eastAsia="Calibri" w:hAnsi="Calibri" w:cs="Calibri"/>
                <w:color w:val="000000"/>
                <w:sz w:val="20"/>
                <w:szCs w:val="20"/>
              </w:rPr>
            </w:pPr>
            <w:r>
              <w:rPr>
                <w:rFonts w:ascii="Calibri" w:eastAsia="Calibri" w:hAnsi="Calibri" w:cs="Calibri"/>
                <w:color w:val="000000"/>
                <w:sz w:val="20"/>
                <w:szCs w:val="20"/>
              </w:rPr>
              <w:t>SR5</w:t>
            </w:r>
          </w:p>
        </w:tc>
        <w:tc>
          <w:tcPr>
            <w:tcW w:w="4251" w:type="dxa"/>
          </w:tcPr>
          <w:p w14:paraId="3EDBADAD" w14:textId="77777777" w:rsidR="004D1244" w:rsidRDefault="00E821FE">
            <w:pPr>
              <w:pBdr>
                <w:top w:val="nil"/>
                <w:left w:val="nil"/>
                <w:bottom w:val="nil"/>
                <w:right w:val="nil"/>
                <w:between w:val="nil"/>
              </w:pBdr>
              <w:spacing w:before="59"/>
              <w:ind w:left="66"/>
              <w:jc w:val="both"/>
              <w:rPr>
                <w:rFonts w:ascii="Calibri" w:eastAsia="Calibri" w:hAnsi="Calibri" w:cs="Calibri"/>
                <w:color w:val="000000"/>
                <w:sz w:val="20"/>
                <w:szCs w:val="20"/>
              </w:rPr>
            </w:pPr>
            <w:r>
              <w:rPr>
                <w:rFonts w:ascii="Calibri" w:eastAsia="Calibri" w:hAnsi="Calibri" w:cs="Calibri"/>
                <w:color w:val="000000"/>
                <w:sz w:val="20"/>
                <w:szCs w:val="20"/>
              </w:rPr>
              <w:t>Numero di soggetti partecipanti all’iniziativa in partenariato (R5)</w:t>
            </w:r>
          </w:p>
        </w:tc>
        <w:tc>
          <w:tcPr>
            <w:tcW w:w="2763" w:type="dxa"/>
          </w:tcPr>
          <w:p w14:paraId="0CA2AC5A" w14:textId="77777777" w:rsidR="004D1244" w:rsidRDefault="00E821FE">
            <w:pPr>
              <w:pBdr>
                <w:top w:val="nil"/>
                <w:left w:val="nil"/>
                <w:bottom w:val="nil"/>
                <w:right w:val="nil"/>
                <w:between w:val="nil"/>
              </w:pBdr>
              <w:spacing w:before="59"/>
              <w:ind w:left="873" w:right="856" w:firstLine="124"/>
              <w:rPr>
                <w:rFonts w:ascii="Calibri" w:eastAsia="Calibri" w:hAnsi="Calibri" w:cs="Calibri"/>
                <w:color w:val="000000"/>
                <w:sz w:val="20"/>
                <w:szCs w:val="20"/>
              </w:rPr>
            </w:pPr>
            <w:r>
              <w:rPr>
                <w:rFonts w:ascii="Calibri" w:eastAsia="Calibri" w:hAnsi="Calibri" w:cs="Calibri"/>
                <w:color w:val="000000"/>
                <w:sz w:val="20"/>
                <w:szCs w:val="20"/>
              </w:rPr>
              <w:t>R5=1 C=0 R5=Max C=1</w:t>
            </w:r>
          </w:p>
        </w:tc>
        <w:tc>
          <w:tcPr>
            <w:tcW w:w="780" w:type="dxa"/>
          </w:tcPr>
          <w:p w14:paraId="57BABEC1" w14:textId="77777777" w:rsidR="004D1244" w:rsidRDefault="004D1244">
            <w:pPr>
              <w:pBdr>
                <w:top w:val="nil"/>
                <w:left w:val="nil"/>
                <w:bottom w:val="nil"/>
                <w:right w:val="nil"/>
                <w:between w:val="nil"/>
              </w:pBdr>
              <w:rPr>
                <w:color w:val="000000"/>
                <w:sz w:val="18"/>
                <w:szCs w:val="18"/>
              </w:rPr>
            </w:pPr>
          </w:p>
        </w:tc>
        <w:tc>
          <w:tcPr>
            <w:tcW w:w="1135" w:type="dxa"/>
          </w:tcPr>
          <w:p w14:paraId="3234C596" w14:textId="77777777" w:rsidR="004D1244" w:rsidRDefault="004D1244">
            <w:pPr>
              <w:pBdr>
                <w:top w:val="nil"/>
                <w:left w:val="nil"/>
                <w:bottom w:val="nil"/>
                <w:right w:val="nil"/>
                <w:between w:val="nil"/>
              </w:pBdr>
              <w:rPr>
                <w:color w:val="000000"/>
                <w:sz w:val="18"/>
                <w:szCs w:val="18"/>
              </w:rPr>
            </w:pPr>
          </w:p>
        </w:tc>
      </w:tr>
      <w:tr w:rsidR="004D1244" w14:paraId="64080F33" w14:textId="77777777">
        <w:trPr>
          <w:trHeight w:val="846"/>
        </w:trPr>
        <w:tc>
          <w:tcPr>
            <w:tcW w:w="639" w:type="dxa"/>
          </w:tcPr>
          <w:p w14:paraId="0D86AAC0" w14:textId="77777777" w:rsidR="004D1244" w:rsidRDefault="004D1244">
            <w:pPr>
              <w:pBdr>
                <w:top w:val="nil"/>
                <w:left w:val="nil"/>
                <w:bottom w:val="nil"/>
                <w:right w:val="nil"/>
                <w:between w:val="nil"/>
              </w:pBdr>
              <w:spacing w:before="2"/>
              <w:rPr>
                <w:b/>
                <w:bCs/>
                <w:color w:val="000000"/>
                <w:sz w:val="26"/>
                <w:szCs w:val="26"/>
              </w:rPr>
            </w:pPr>
          </w:p>
          <w:p w14:paraId="02513622" w14:textId="77777777" w:rsidR="004D1244" w:rsidRDefault="00E821FE">
            <w:pPr>
              <w:pBdr>
                <w:top w:val="nil"/>
                <w:left w:val="nil"/>
                <w:bottom w:val="nil"/>
                <w:right w:val="nil"/>
                <w:between w:val="nil"/>
              </w:pBdr>
              <w:ind w:left="92" w:right="85"/>
              <w:jc w:val="center"/>
              <w:rPr>
                <w:rFonts w:ascii="Calibri" w:eastAsia="Calibri" w:hAnsi="Calibri" w:cs="Calibri"/>
                <w:color w:val="000000"/>
                <w:sz w:val="20"/>
                <w:szCs w:val="20"/>
              </w:rPr>
            </w:pPr>
            <w:r>
              <w:rPr>
                <w:rFonts w:ascii="Calibri" w:eastAsia="Calibri" w:hAnsi="Calibri" w:cs="Calibri"/>
                <w:color w:val="000000"/>
                <w:sz w:val="20"/>
                <w:szCs w:val="20"/>
              </w:rPr>
              <w:t>SR6</w:t>
            </w:r>
          </w:p>
        </w:tc>
        <w:tc>
          <w:tcPr>
            <w:tcW w:w="4251" w:type="dxa"/>
          </w:tcPr>
          <w:p w14:paraId="00967A8A" w14:textId="77777777" w:rsidR="004D1244" w:rsidRDefault="00E821FE">
            <w:pPr>
              <w:pBdr>
                <w:top w:val="nil"/>
                <w:left w:val="nil"/>
                <w:bottom w:val="nil"/>
                <w:right w:val="nil"/>
                <w:between w:val="nil"/>
              </w:pBdr>
              <w:spacing w:before="59" w:line="242" w:lineRule="auto"/>
              <w:ind w:left="66"/>
              <w:jc w:val="both"/>
              <w:rPr>
                <w:rFonts w:ascii="Calibri" w:eastAsia="Calibri" w:hAnsi="Calibri" w:cs="Calibri"/>
                <w:color w:val="000000"/>
                <w:sz w:val="20"/>
                <w:szCs w:val="20"/>
              </w:rPr>
            </w:pPr>
            <w:r>
              <w:rPr>
                <w:rFonts w:ascii="Calibri" w:eastAsia="Calibri" w:hAnsi="Calibri" w:cs="Calibri"/>
                <w:color w:val="000000"/>
                <w:sz w:val="20"/>
                <w:szCs w:val="20"/>
              </w:rPr>
              <w:t>Il richiedente ha sede legale in uno dei Comuni</w:t>
            </w:r>
          </w:p>
          <w:p w14:paraId="27E7BEDA" w14:textId="77777777" w:rsidR="004D1244" w:rsidRDefault="00E821FE">
            <w:pPr>
              <w:pBdr>
                <w:top w:val="nil"/>
                <w:left w:val="nil"/>
                <w:bottom w:val="nil"/>
                <w:right w:val="nil"/>
                <w:between w:val="nil"/>
              </w:pBdr>
              <w:ind w:left="66"/>
              <w:jc w:val="both"/>
              <w:rPr>
                <w:rFonts w:ascii="Calibri" w:eastAsia="Calibri" w:hAnsi="Calibri" w:cs="Calibri"/>
                <w:color w:val="000000"/>
                <w:sz w:val="20"/>
                <w:szCs w:val="20"/>
              </w:rPr>
            </w:pPr>
            <w:r>
              <w:rPr>
                <w:rFonts w:ascii="Calibri" w:eastAsia="Calibri" w:hAnsi="Calibri" w:cs="Calibri"/>
                <w:color w:val="000000"/>
                <w:sz w:val="20"/>
                <w:szCs w:val="20"/>
              </w:rPr>
              <w:t>ricadenti in Aree Marine Protette, ovvero in Zone Natura 2000 (R6)</w:t>
            </w:r>
          </w:p>
        </w:tc>
        <w:tc>
          <w:tcPr>
            <w:tcW w:w="2763" w:type="dxa"/>
          </w:tcPr>
          <w:p w14:paraId="00917CF2" w14:textId="77777777" w:rsidR="004D1244" w:rsidRDefault="004D1244">
            <w:pPr>
              <w:pBdr>
                <w:top w:val="nil"/>
                <w:left w:val="nil"/>
                <w:bottom w:val="nil"/>
                <w:right w:val="nil"/>
                <w:between w:val="nil"/>
              </w:pBdr>
              <w:spacing w:before="8"/>
              <w:rPr>
                <w:b/>
                <w:bCs/>
                <w:color w:val="000000"/>
                <w:sz w:val="15"/>
                <w:szCs w:val="15"/>
              </w:rPr>
            </w:pPr>
          </w:p>
          <w:p w14:paraId="687308BF" w14:textId="77777777" w:rsidR="004D1244" w:rsidRDefault="00E821FE">
            <w:pPr>
              <w:pBdr>
                <w:top w:val="nil"/>
                <w:left w:val="nil"/>
                <w:bottom w:val="nil"/>
                <w:right w:val="nil"/>
                <w:between w:val="nil"/>
              </w:pBdr>
              <w:spacing w:before="1"/>
              <w:ind w:left="919" w:right="902" w:firstLine="60"/>
              <w:rPr>
                <w:rFonts w:ascii="Calibri" w:eastAsia="Calibri" w:hAnsi="Calibri" w:cs="Calibri"/>
                <w:color w:val="000000"/>
                <w:sz w:val="20"/>
                <w:szCs w:val="20"/>
              </w:rPr>
            </w:pPr>
            <w:r>
              <w:rPr>
                <w:rFonts w:ascii="Calibri" w:eastAsia="Calibri" w:hAnsi="Calibri" w:cs="Calibri"/>
                <w:color w:val="000000"/>
                <w:sz w:val="20"/>
                <w:szCs w:val="20"/>
              </w:rPr>
              <w:t>R6=SI C=1 R6=NO C=0</w:t>
            </w:r>
          </w:p>
        </w:tc>
        <w:tc>
          <w:tcPr>
            <w:tcW w:w="780" w:type="dxa"/>
          </w:tcPr>
          <w:p w14:paraId="20236BC2" w14:textId="77777777" w:rsidR="004D1244" w:rsidRDefault="004D1244">
            <w:pPr>
              <w:pBdr>
                <w:top w:val="nil"/>
                <w:left w:val="nil"/>
                <w:bottom w:val="nil"/>
                <w:right w:val="nil"/>
                <w:between w:val="nil"/>
              </w:pBdr>
              <w:rPr>
                <w:color w:val="000000"/>
                <w:sz w:val="18"/>
                <w:szCs w:val="18"/>
              </w:rPr>
            </w:pPr>
          </w:p>
        </w:tc>
        <w:tc>
          <w:tcPr>
            <w:tcW w:w="1135" w:type="dxa"/>
          </w:tcPr>
          <w:p w14:paraId="09E9A914" w14:textId="77777777" w:rsidR="004D1244" w:rsidRDefault="004D1244">
            <w:pPr>
              <w:pBdr>
                <w:top w:val="nil"/>
                <w:left w:val="nil"/>
                <w:bottom w:val="nil"/>
                <w:right w:val="nil"/>
                <w:between w:val="nil"/>
              </w:pBdr>
              <w:rPr>
                <w:color w:val="000000"/>
                <w:sz w:val="18"/>
                <w:szCs w:val="18"/>
              </w:rPr>
            </w:pPr>
          </w:p>
        </w:tc>
      </w:tr>
      <w:tr w:rsidR="004D1244" w14:paraId="650072B7" w14:textId="77777777">
        <w:trPr>
          <w:trHeight w:val="1092"/>
        </w:trPr>
        <w:tc>
          <w:tcPr>
            <w:tcW w:w="639" w:type="dxa"/>
          </w:tcPr>
          <w:p w14:paraId="243BF471" w14:textId="77777777" w:rsidR="004D1244" w:rsidRDefault="004D1244">
            <w:pPr>
              <w:pBdr>
                <w:top w:val="nil"/>
                <w:left w:val="nil"/>
                <w:bottom w:val="nil"/>
                <w:right w:val="nil"/>
                <w:between w:val="nil"/>
              </w:pBdr>
              <w:rPr>
                <w:b/>
                <w:bCs/>
                <w:color w:val="000000"/>
                <w:sz w:val="20"/>
                <w:szCs w:val="20"/>
              </w:rPr>
            </w:pPr>
          </w:p>
          <w:p w14:paraId="2B1D4F85" w14:textId="77777777" w:rsidR="004D1244" w:rsidRDefault="004D1244">
            <w:pPr>
              <w:pBdr>
                <w:top w:val="nil"/>
                <w:left w:val="nil"/>
                <w:bottom w:val="nil"/>
                <w:right w:val="nil"/>
                <w:between w:val="nil"/>
              </w:pBdr>
              <w:spacing w:before="10"/>
              <w:rPr>
                <w:b/>
                <w:bCs/>
                <w:color w:val="000000"/>
                <w:sz w:val="16"/>
                <w:szCs w:val="16"/>
              </w:rPr>
            </w:pPr>
          </w:p>
          <w:p w14:paraId="1E806B33" w14:textId="77777777" w:rsidR="004D1244" w:rsidRDefault="00E821FE">
            <w:pPr>
              <w:pBdr>
                <w:top w:val="nil"/>
                <w:left w:val="nil"/>
                <w:bottom w:val="nil"/>
                <w:right w:val="nil"/>
                <w:between w:val="nil"/>
              </w:pBdr>
              <w:ind w:left="92" w:right="85"/>
              <w:jc w:val="center"/>
              <w:rPr>
                <w:rFonts w:ascii="Calibri" w:eastAsia="Calibri" w:hAnsi="Calibri" w:cs="Calibri"/>
                <w:color w:val="000000"/>
                <w:sz w:val="20"/>
                <w:szCs w:val="20"/>
              </w:rPr>
            </w:pPr>
            <w:r>
              <w:rPr>
                <w:rFonts w:ascii="Calibri" w:eastAsia="Calibri" w:hAnsi="Calibri" w:cs="Calibri"/>
                <w:color w:val="000000"/>
                <w:sz w:val="20"/>
                <w:szCs w:val="20"/>
              </w:rPr>
              <w:t>SR7</w:t>
            </w:r>
          </w:p>
        </w:tc>
        <w:tc>
          <w:tcPr>
            <w:tcW w:w="4251" w:type="dxa"/>
          </w:tcPr>
          <w:p w14:paraId="3F9D3AC0" w14:textId="77777777" w:rsidR="004D1244" w:rsidRDefault="00E821FE">
            <w:pPr>
              <w:pBdr>
                <w:top w:val="nil"/>
                <w:left w:val="nil"/>
                <w:bottom w:val="nil"/>
                <w:right w:val="nil"/>
                <w:between w:val="nil"/>
              </w:pBdr>
              <w:spacing w:before="59" w:line="244" w:lineRule="auto"/>
              <w:ind w:left="66"/>
              <w:jc w:val="both"/>
              <w:rPr>
                <w:rFonts w:ascii="Calibri" w:eastAsia="Calibri" w:hAnsi="Calibri" w:cs="Calibri"/>
                <w:color w:val="000000"/>
                <w:sz w:val="20"/>
                <w:szCs w:val="20"/>
              </w:rPr>
            </w:pPr>
            <w:r>
              <w:rPr>
                <w:rFonts w:ascii="Calibri" w:eastAsia="Calibri" w:hAnsi="Calibri" w:cs="Calibri"/>
                <w:color w:val="000000"/>
                <w:sz w:val="20"/>
                <w:szCs w:val="20"/>
              </w:rPr>
              <w:t>Numero di pescherecci iscritti nell’ufficio</w:t>
            </w:r>
          </w:p>
          <w:p w14:paraId="0DE3AC92" w14:textId="77777777" w:rsidR="004D1244" w:rsidRDefault="00E821FE">
            <w:pPr>
              <w:pBdr>
                <w:top w:val="nil"/>
                <w:left w:val="nil"/>
                <w:bottom w:val="nil"/>
                <w:right w:val="nil"/>
                <w:between w:val="nil"/>
              </w:pBdr>
              <w:ind w:left="66" w:right="122"/>
              <w:jc w:val="both"/>
              <w:rPr>
                <w:rFonts w:ascii="Calibri" w:eastAsia="Calibri" w:hAnsi="Calibri" w:cs="Calibri"/>
                <w:color w:val="000000"/>
                <w:sz w:val="20"/>
                <w:szCs w:val="20"/>
              </w:rPr>
            </w:pPr>
            <w:r>
              <w:rPr>
                <w:rFonts w:ascii="Calibri" w:eastAsia="Calibri" w:hAnsi="Calibri" w:cs="Calibri"/>
                <w:color w:val="000000"/>
                <w:sz w:val="20"/>
                <w:szCs w:val="20"/>
              </w:rPr>
              <w:t>marittimo ricadente nell’ambito portuale oggetto dell’iniziativa valida per l’operazione di codice 5 (R7)</w:t>
            </w:r>
          </w:p>
        </w:tc>
        <w:tc>
          <w:tcPr>
            <w:tcW w:w="2763" w:type="dxa"/>
          </w:tcPr>
          <w:p w14:paraId="72602830" w14:textId="77777777" w:rsidR="004D1244" w:rsidRDefault="004D1244">
            <w:pPr>
              <w:pBdr>
                <w:top w:val="nil"/>
                <w:left w:val="nil"/>
                <w:bottom w:val="nil"/>
                <w:right w:val="nil"/>
                <w:between w:val="nil"/>
              </w:pBdr>
              <w:spacing w:before="3"/>
              <w:rPr>
                <w:b/>
                <w:bCs/>
                <w:color w:val="000000"/>
                <w:sz w:val="26"/>
                <w:szCs w:val="26"/>
              </w:rPr>
            </w:pPr>
          </w:p>
          <w:p w14:paraId="6DF2C0C1" w14:textId="77777777" w:rsidR="004D1244" w:rsidRDefault="00E821FE">
            <w:pPr>
              <w:pBdr>
                <w:top w:val="nil"/>
                <w:left w:val="nil"/>
                <w:bottom w:val="nil"/>
                <w:right w:val="nil"/>
                <w:between w:val="nil"/>
              </w:pBdr>
              <w:ind w:left="799" w:right="211" w:hanging="15"/>
              <w:rPr>
                <w:rFonts w:ascii="Calibri" w:eastAsia="Calibri" w:hAnsi="Calibri" w:cs="Calibri"/>
                <w:color w:val="000000"/>
                <w:sz w:val="20"/>
                <w:szCs w:val="20"/>
              </w:rPr>
            </w:pPr>
            <w:r>
              <w:rPr>
                <w:rFonts w:ascii="Calibri" w:eastAsia="Calibri" w:hAnsi="Calibri" w:cs="Calibri"/>
                <w:color w:val="000000"/>
                <w:sz w:val="20"/>
                <w:szCs w:val="20"/>
              </w:rPr>
              <w:t>R7=</w:t>
            </w:r>
            <w:proofErr w:type="spellStart"/>
            <w:r>
              <w:rPr>
                <w:rFonts w:ascii="Calibri" w:eastAsia="Calibri" w:hAnsi="Calibri" w:cs="Calibri"/>
                <w:color w:val="000000"/>
                <w:sz w:val="20"/>
                <w:szCs w:val="20"/>
              </w:rPr>
              <w:t>N.Max</w:t>
            </w:r>
            <w:proofErr w:type="spellEnd"/>
            <w:r>
              <w:rPr>
                <w:rFonts w:ascii="Calibri" w:eastAsia="Calibri" w:hAnsi="Calibri" w:cs="Calibri"/>
                <w:color w:val="000000"/>
                <w:sz w:val="20"/>
                <w:szCs w:val="20"/>
              </w:rPr>
              <w:t xml:space="preserve"> C=1 R7=</w:t>
            </w:r>
            <w:proofErr w:type="spellStart"/>
            <w:r>
              <w:rPr>
                <w:rFonts w:ascii="Calibri" w:eastAsia="Calibri" w:hAnsi="Calibri" w:cs="Calibri"/>
                <w:color w:val="000000"/>
                <w:sz w:val="20"/>
                <w:szCs w:val="20"/>
              </w:rPr>
              <w:t>N.Min</w:t>
            </w:r>
            <w:proofErr w:type="spellEnd"/>
            <w:r>
              <w:rPr>
                <w:rFonts w:ascii="Calibri" w:eastAsia="Calibri" w:hAnsi="Calibri" w:cs="Calibri"/>
                <w:color w:val="000000"/>
                <w:sz w:val="20"/>
                <w:szCs w:val="20"/>
              </w:rPr>
              <w:t xml:space="preserve"> C=0</w:t>
            </w:r>
          </w:p>
        </w:tc>
        <w:tc>
          <w:tcPr>
            <w:tcW w:w="780" w:type="dxa"/>
          </w:tcPr>
          <w:p w14:paraId="14D9AE1E" w14:textId="77777777" w:rsidR="004D1244" w:rsidRDefault="004D1244">
            <w:pPr>
              <w:pBdr>
                <w:top w:val="nil"/>
                <w:left w:val="nil"/>
                <w:bottom w:val="nil"/>
                <w:right w:val="nil"/>
                <w:between w:val="nil"/>
              </w:pBdr>
              <w:rPr>
                <w:color w:val="000000"/>
                <w:sz w:val="18"/>
                <w:szCs w:val="18"/>
              </w:rPr>
            </w:pPr>
          </w:p>
        </w:tc>
        <w:tc>
          <w:tcPr>
            <w:tcW w:w="1135" w:type="dxa"/>
          </w:tcPr>
          <w:p w14:paraId="7DF96E11" w14:textId="77777777" w:rsidR="004D1244" w:rsidRDefault="004D1244">
            <w:pPr>
              <w:pBdr>
                <w:top w:val="nil"/>
                <w:left w:val="nil"/>
                <w:bottom w:val="nil"/>
                <w:right w:val="nil"/>
                <w:between w:val="nil"/>
              </w:pBdr>
              <w:rPr>
                <w:color w:val="000000"/>
                <w:sz w:val="18"/>
                <w:szCs w:val="18"/>
              </w:rPr>
            </w:pPr>
          </w:p>
        </w:tc>
      </w:tr>
      <w:tr w:rsidR="004D1244" w14:paraId="248D2C5F" w14:textId="77777777">
        <w:trPr>
          <w:trHeight w:val="1089"/>
        </w:trPr>
        <w:tc>
          <w:tcPr>
            <w:tcW w:w="639" w:type="dxa"/>
          </w:tcPr>
          <w:p w14:paraId="5D3DD016" w14:textId="77777777" w:rsidR="004D1244" w:rsidRDefault="004D1244">
            <w:pPr>
              <w:pBdr>
                <w:top w:val="nil"/>
                <w:left w:val="nil"/>
                <w:bottom w:val="nil"/>
                <w:right w:val="nil"/>
                <w:between w:val="nil"/>
              </w:pBdr>
              <w:rPr>
                <w:b/>
                <w:bCs/>
                <w:color w:val="000000"/>
                <w:sz w:val="20"/>
                <w:szCs w:val="20"/>
              </w:rPr>
            </w:pPr>
          </w:p>
          <w:p w14:paraId="2764D4A1" w14:textId="77777777" w:rsidR="004D1244" w:rsidRDefault="004D1244">
            <w:pPr>
              <w:pBdr>
                <w:top w:val="nil"/>
                <w:left w:val="nil"/>
                <w:bottom w:val="nil"/>
                <w:right w:val="nil"/>
                <w:between w:val="nil"/>
              </w:pBdr>
              <w:spacing w:before="9"/>
              <w:rPr>
                <w:b/>
                <w:bCs/>
                <w:color w:val="000000"/>
                <w:sz w:val="16"/>
                <w:szCs w:val="16"/>
              </w:rPr>
            </w:pPr>
          </w:p>
          <w:p w14:paraId="623DE8E5" w14:textId="77777777" w:rsidR="004D1244" w:rsidRDefault="00E821FE">
            <w:pPr>
              <w:pBdr>
                <w:top w:val="nil"/>
                <w:left w:val="nil"/>
                <w:bottom w:val="nil"/>
                <w:right w:val="nil"/>
                <w:between w:val="nil"/>
              </w:pBdr>
              <w:spacing w:before="1"/>
              <w:ind w:left="92" w:right="85"/>
              <w:jc w:val="center"/>
              <w:rPr>
                <w:rFonts w:ascii="Calibri" w:eastAsia="Calibri" w:hAnsi="Calibri" w:cs="Calibri"/>
                <w:color w:val="000000"/>
                <w:sz w:val="20"/>
                <w:szCs w:val="20"/>
              </w:rPr>
            </w:pPr>
            <w:r>
              <w:rPr>
                <w:rFonts w:ascii="Calibri" w:eastAsia="Calibri" w:hAnsi="Calibri" w:cs="Calibri"/>
                <w:color w:val="000000"/>
                <w:sz w:val="20"/>
                <w:szCs w:val="20"/>
              </w:rPr>
              <w:t>SR8</w:t>
            </w:r>
          </w:p>
        </w:tc>
        <w:tc>
          <w:tcPr>
            <w:tcW w:w="4251" w:type="dxa"/>
          </w:tcPr>
          <w:p w14:paraId="7C1C932C" w14:textId="77777777" w:rsidR="004D1244" w:rsidRDefault="00E821FE">
            <w:pPr>
              <w:pBdr>
                <w:top w:val="nil"/>
                <w:left w:val="nil"/>
                <w:bottom w:val="nil"/>
                <w:right w:val="nil"/>
                <w:between w:val="nil"/>
              </w:pBdr>
              <w:spacing w:before="56"/>
              <w:ind w:left="66" w:right="122"/>
              <w:jc w:val="both"/>
              <w:rPr>
                <w:rFonts w:ascii="Calibri" w:eastAsia="Calibri" w:hAnsi="Calibri" w:cs="Calibri"/>
                <w:color w:val="000000"/>
                <w:sz w:val="20"/>
                <w:szCs w:val="20"/>
              </w:rPr>
            </w:pPr>
            <w:r>
              <w:rPr>
                <w:rFonts w:ascii="Calibri" w:eastAsia="Calibri" w:hAnsi="Calibri" w:cs="Calibri"/>
                <w:color w:val="000000"/>
                <w:sz w:val="20"/>
                <w:szCs w:val="20"/>
              </w:rPr>
              <w:t>Numero di GT dei pescherecci iscritti nell’ufficio marittimo ricadente nell’ambito portuale oggetto dell’iniziativa valida per l’operazione di codice 5 (R8)</w:t>
            </w:r>
          </w:p>
        </w:tc>
        <w:tc>
          <w:tcPr>
            <w:tcW w:w="2763" w:type="dxa"/>
          </w:tcPr>
          <w:p w14:paraId="6F46F418" w14:textId="77777777" w:rsidR="004D1244" w:rsidRDefault="004D1244">
            <w:pPr>
              <w:pBdr>
                <w:top w:val="nil"/>
                <w:left w:val="nil"/>
                <w:bottom w:val="nil"/>
                <w:right w:val="nil"/>
                <w:between w:val="nil"/>
              </w:pBdr>
              <w:spacing w:before="2"/>
              <w:rPr>
                <w:b/>
                <w:bCs/>
                <w:color w:val="000000"/>
                <w:sz w:val="26"/>
                <w:szCs w:val="26"/>
              </w:rPr>
            </w:pPr>
          </w:p>
          <w:p w14:paraId="100F3954" w14:textId="77777777" w:rsidR="004D1244" w:rsidRDefault="00E821FE">
            <w:pPr>
              <w:pBdr>
                <w:top w:val="nil"/>
                <w:left w:val="nil"/>
                <w:bottom w:val="nil"/>
                <w:right w:val="nil"/>
                <w:between w:val="nil"/>
              </w:pBdr>
              <w:ind w:left="760" w:right="732" w:hanging="15"/>
              <w:rPr>
                <w:rFonts w:ascii="Calibri" w:eastAsia="Calibri" w:hAnsi="Calibri" w:cs="Calibri"/>
                <w:color w:val="000000"/>
                <w:sz w:val="20"/>
                <w:szCs w:val="20"/>
              </w:rPr>
            </w:pPr>
            <w:r>
              <w:rPr>
                <w:rFonts w:ascii="Calibri" w:eastAsia="Calibri" w:hAnsi="Calibri" w:cs="Calibri"/>
                <w:color w:val="000000"/>
                <w:sz w:val="20"/>
                <w:szCs w:val="20"/>
              </w:rPr>
              <w:t>R8=</w:t>
            </w:r>
            <w:proofErr w:type="spellStart"/>
            <w:r>
              <w:rPr>
                <w:rFonts w:ascii="Calibri" w:eastAsia="Calibri" w:hAnsi="Calibri" w:cs="Calibri"/>
                <w:color w:val="000000"/>
                <w:sz w:val="20"/>
                <w:szCs w:val="20"/>
              </w:rPr>
              <w:t>GT.Max</w:t>
            </w:r>
            <w:proofErr w:type="spellEnd"/>
            <w:r>
              <w:rPr>
                <w:rFonts w:ascii="Calibri" w:eastAsia="Calibri" w:hAnsi="Calibri" w:cs="Calibri"/>
                <w:color w:val="000000"/>
                <w:sz w:val="20"/>
                <w:szCs w:val="20"/>
              </w:rPr>
              <w:t xml:space="preserve"> C=1 R8=</w:t>
            </w:r>
            <w:proofErr w:type="spellStart"/>
            <w:r>
              <w:rPr>
                <w:rFonts w:ascii="Calibri" w:eastAsia="Calibri" w:hAnsi="Calibri" w:cs="Calibri"/>
                <w:color w:val="000000"/>
                <w:sz w:val="20"/>
                <w:szCs w:val="20"/>
              </w:rPr>
              <w:t>GT.Min</w:t>
            </w:r>
            <w:proofErr w:type="spellEnd"/>
            <w:r>
              <w:rPr>
                <w:rFonts w:ascii="Calibri" w:eastAsia="Calibri" w:hAnsi="Calibri" w:cs="Calibri"/>
                <w:color w:val="000000"/>
                <w:sz w:val="20"/>
                <w:szCs w:val="20"/>
              </w:rPr>
              <w:t xml:space="preserve"> C=0</w:t>
            </w:r>
          </w:p>
        </w:tc>
        <w:tc>
          <w:tcPr>
            <w:tcW w:w="780" w:type="dxa"/>
          </w:tcPr>
          <w:p w14:paraId="331701B1" w14:textId="77777777" w:rsidR="004D1244" w:rsidRDefault="004D1244">
            <w:pPr>
              <w:pBdr>
                <w:top w:val="nil"/>
                <w:left w:val="nil"/>
                <w:bottom w:val="nil"/>
                <w:right w:val="nil"/>
                <w:between w:val="nil"/>
              </w:pBdr>
              <w:rPr>
                <w:color w:val="000000"/>
                <w:sz w:val="18"/>
                <w:szCs w:val="18"/>
              </w:rPr>
            </w:pPr>
          </w:p>
        </w:tc>
        <w:tc>
          <w:tcPr>
            <w:tcW w:w="1135" w:type="dxa"/>
          </w:tcPr>
          <w:p w14:paraId="14A8A34B" w14:textId="77777777" w:rsidR="004D1244" w:rsidRDefault="004D1244">
            <w:pPr>
              <w:pBdr>
                <w:top w:val="nil"/>
                <w:left w:val="nil"/>
                <w:bottom w:val="nil"/>
                <w:right w:val="nil"/>
                <w:between w:val="nil"/>
              </w:pBdr>
              <w:rPr>
                <w:color w:val="000000"/>
                <w:sz w:val="18"/>
                <w:szCs w:val="18"/>
              </w:rPr>
            </w:pPr>
          </w:p>
        </w:tc>
      </w:tr>
      <w:tr w:rsidR="004D1244" w14:paraId="48E516D9" w14:textId="77777777">
        <w:trPr>
          <w:trHeight w:val="1578"/>
        </w:trPr>
        <w:tc>
          <w:tcPr>
            <w:tcW w:w="639" w:type="dxa"/>
          </w:tcPr>
          <w:p w14:paraId="56EBEDDC" w14:textId="77777777" w:rsidR="004D1244" w:rsidRDefault="004D1244">
            <w:pPr>
              <w:pBdr>
                <w:top w:val="nil"/>
                <w:left w:val="nil"/>
                <w:bottom w:val="nil"/>
                <w:right w:val="nil"/>
                <w:between w:val="nil"/>
              </w:pBdr>
              <w:rPr>
                <w:b/>
                <w:bCs/>
                <w:color w:val="000000"/>
                <w:sz w:val="20"/>
                <w:szCs w:val="20"/>
              </w:rPr>
            </w:pPr>
          </w:p>
          <w:p w14:paraId="3410F75A" w14:textId="77777777" w:rsidR="004D1244" w:rsidRDefault="004D1244">
            <w:pPr>
              <w:pBdr>
                <w:top w:val="nil"/>
                <w:left w:val="nil"/>
                <w:bottom w:val="nil"/>
                <w:right w:val="nil"/>
                <w:between w:val="nil"/>
              </w:pBdr>
              <w:rPr>
                <w:b/>
                <w:bCs/>
                <w:color w:val="000000"/>
                <w:sz w:val="20"/>
                <w:szCs w:val="20"/>
              </w:rPr>
            </w:pPr>
          </w:p>
          <w:p w14:paraId="09EDF6CA" w14:textId="77777777" w:rsidR="004D1244" w:rsidRDefault="004D1244">
            <w:pPr>
              <w:pBdr>
                <w:top w:val="nil"/>
                <w:left w:val="nil"/>
                <w:bottom w:val="nil"/>
                <w:right w:val="nil"/>
                <w:between w:val="nil"/>
              </w:pBdr>
              <w:spacing w:before="1"/>
              <w:rPr>
                <w:b/>
                <w:bCs/>
                <w:color w:val="000000"/>
                <w:sz w:val="18"/>
                <w:szCs w:val="18"/>
              </w:rPr>
            </w:pPr>
          </w:p>
          <w:p w14:paraId="0921549D" w14:textId="77777777" w:rsidR="004D1244" w:rsidRDefault="00E821FE">
            <w:pPr>
              <w:pBdr>
                <w:top w:val="nil"/>
                <w:left w:val="nil"/>
                <w:bottom w:val="nil"/>
                <w:right w:val="nil"/>
                <w:between w:val="nil"/>
              </w:pBdr>
              <w:ind w:left="92" w:right="85"/>
              <w:jc w:val="center"/>
              <w:rPr>
                <w:rFonts w:ascii="Calibri" w:eastAsia="Calibri" w:hAnsi="Calibri" w:cs="Calibri"/>
                <w:color w:val="000000"/>
                <w:sz w:val="20"/>
                <w:szCs w:val="20"/>
              </w:rPr>
            </w:pPr>
            <w:r>
              <w:rPr>
                <w:rFonts w:ascii="Calibri" w:eastAsia="Calibri" w:hAnsi="Calibri" w:cs="Calibri"/>
                <w:color w:val="000000"/>
                <w:sz w:val="20"/>
                <w:szCs w:val="20"/>
              </w:rPr>
              <w:t>SR9</w:t>
            </w:r>
          </w:p>
        </w:tc>
        <w:tc>
          <w:tcPr>
            <w:tcW w:w="4251" w:type="dxa"/>
          </w:tcPr>
          <w:p w14:paraId="5EB7CB79" w14:textId="77777777" w:rsidR="004D1244" w:rsidRDefault="00E821FE">
            <w:pPr>
              <w:pBdr>
                <w:top w:val="nil"/>
                <w:left w:val="nil"/>
                <w:bottom w:val="nil"/>
                <w:right w:val="nil"/>
                <w:between w:val="nil"/>
              </w:pBdr>
              <w:spacing w:before="59"/>
              <w:ind w:left="66"/>
              <w:jc w:val="both"/>
              <w:rPr>
                <w:rFonts w:ascii="Calibri" w:eastAsia="Calibri" w:hAnsi="Calibri" w:cs="Calibri"/>
                <w:color w:val="000000"/>
                <w:sz w:val="20"/>
                <w:szCs w:val="20"/>
              </w:rPr>
            </w:pPr>
            <w:r>
              <w:rPr>
                <w:rFonts w:ascii="Calibri" w:eastAsia="Calibri" w:hAnsi="Calibri" w:cs="Calibri"/>
                <w:color w:val="000000"/>
                <w:sz w:val="20"/>
                <w:szCs w:val="20"/>
              </w:rPr>
              <w:t>L’iniziativa riguarda investimenti finalizzati ad una gestione sostenibile della pesca del nasello nelle GSA 9,10 e 11 e in 17 e 18 con i sistemi GNS e LLS, mediante l’adesione alle misure tecniche dei</w:t>
            </w:r>
          </w:p>
          <w:p w14:paraId="4C05C2E3" w14:textId="77777777" w:rsidR="004D1244" w:rsidRDefault="00E821FE">
            <w:pPr>
              <w:pBdr>
                <w:top w:val="nil"/>
                <w:left w:val="nil"/>
                <w:bottom w:val="nil"/>
                <w:right w:val="nil"/>
                <w:between w:val="nil"/>
              </w:pBdr>
              <w:ind w:left="66"/>
              <w:jc w:val="both"/>
              <w:rPr>
                <w:rFonts w:ascii="Calibri" w:eastAsia="Calibri" w:hAnsi="Calibri" w:cs="Calibri"/>
                <w:color w:val="000000"/>
                <w:sz w:val="20"/>
                <w:szCs w:val="20"/>
              </w:rPr>
            </w:pPr>
            <w:r>
              <w:rPr>
                <w:rFonts w:ascii="Calibri" w:eastAsia="Calibri" w:hAnsi="Calibri" w:cs="Calibri"/>
                <w:color w:val="000000"/>
                <w:sz w:val="20"/>
                <w:szCs w:val="20"/>
              </w:rPr>
              <w:t xml:space="preserve">relativi piani sui demersali dell’area </w:t>
            </w:r>
            <w:proofErr w:type="spellStart"/>
            <w:r>
              <w:rPr>
                <w:rFonts w:ascii="Calibri" w:eastAsia="Calibri" w:hAnsi="Calibri" w:cs="Calibri"/>
                <w:color w:val="000000"/>
                <w:sz w:val="20"/>
                <w:szCs w:val="20"/>
              </w:rPr>
              <w:t>Westmed</w:t>
            </w:r>
            <w:proofErr w:type="spellEnd"/>
            <w:r>
              <w:rPr>
                <w:rFonts w:ascii="Calibri" w:eastAsia="Calibri" w:hAnsi="Calibri" w:cs="Calibri"/>
                <w:color w:val="000000"/>
                <w:sz w:val="20"/>
                <w:szCs w:val="20"/>
              </w:rPr>
              <w:t xml:space="preserve"> e dell’Adriatico (R9)</w:t>
            </w:r>
          </w:p>
        </w:tc>
        <w:tc>
          <w:tcPr>
            <w:tcW w:w="2763" w:type="dxa"/>
          </w:tcPr>
          <w:p w14:paraId="141267D1" w14:textId="77777777" w:rsidR="004D1244" w:rsidRDefault="004D1244">
            <w:pPr>
              <w:pBdr>
                <w:top w:val="nil"/>
                <w:left w:val="nil"/>
                <w:bottom w:val="nil"/>
                <w:right w:val="nil"/>
                <w:between w:val="nil"/>
              </w:pBdr>
              <w:rPr>
                <w:b/>
                <w:bCs/>
                <w:color w:val="000000"/>
                <w:sz w:val="20"/>
                <w:szCs w:val="20"/>
              </w:rPr>
            </w:pPr>
          </w:p>
          <w:p w14:paraId="21257F3D" w14:textId="77777777" w:rsidR="004D1244" w:rsidRDefault="004D1244">
            <w:pPr>
              <w:pBdr>
                <w:top w:val="nil"/>
                <w:left w:val="nil"/>
                <w:bottom w:val="nil"/>
                <w:right w:val="nil"/>
                <w:between w:val="nil"/>
              </w:pBdr>
              <w:spacing w:before="5"/>
              <w:rPr>
                <w:b/>
                <w:bCs/>
                <w:color w:val="000000"/>
                <w:sz w:val="27"/>
                <w:szCs w:val="27"/>
              </w:rPr>
            </w:pPr>
          </w:p>
          <w:p w14:paraId="368F177C" w14:textId="77777777" w:rsidR="004D1244" w:rsidRDefault="00E821FE">
            <w:pPr>
              <w:pBdr>
                <w:top w:val="nil"/>
                <w:left w:val="nil"/>
                <w:bottom w:val="nil"/>
                <w:right w:val="nil"/>
                <w:between w:val="nil"/>
              </w:pBdr>
              <w:ind w:left="919" w:right="902" w:firstLine="60"/>
              <w:rPr>
                <w:rFonts w:ascii="Calibri" w:eastAsia="Calibri" w:hAnsi="Calibri" w:cs="Calibri"/>
                <w:color w:val="000000"/>
                <w:sz w:val="20"/>
                <w:szCs w:val="20"/>
              </w:rPr>
            </w:pPr>
            <w:r>
              <w:rPr>
                <w:rFonts w:ascii="Calibri" w:eastAsia="Calibri" w:hAnsi="Calibri" w:cs="Calibri"/>
                <w:color w:val="000000"/>
                <w:sz w:val="20"/>
                <w:szCs w:val="20"/>
              </w:rPr>
              <w:t>R9=SI C=1 R9=NO C=0</w:t>
            </w:r>
          </w:p>
        </w:tc>
        <w:tc>
          <w:tcPr>
            <w:tcW w:w="780" w:type="dxa"/>
          </w:tcPr>
          <w:p w14:paraId="2A84BF19" w14:textId="77777777" w:rsidR="004D1244" w:rsidRDefault="004D1244">
            <w:pPr>
              <w:pBdr>
                <w:top w:val="nil"/>
                <w:left w:val="nil"/>
                <w:bottom w:val="nil"/>
                <w:right w:val="nil"/>
                <w:between w:val="nil"/>
              </w:pBdr>
              <w:rPr>
                <w:color w:val="000000"/>
                <w:sz w:val="18"/>
                <w:szCs w:val="18"/>
              </w:rPr>
            </w:pPr>
          </w:p>
        </w:tc>
        <w:tc>
          <w:tcPr>
            <w:tcW w:w="1135" w:type="dxa"/>
          </w:tcPr>
          <w:p w14:paraId="41A3EDC3" w14:textId="77777777" w:rsidR="004D1244" w:rsidRDefault="004D1244">
            <w:pPr>
              <w:pBdr>
                <w:top w:val="nil"/>
                <w:left w:val="nil"/>
                <w:bottom w:val="nil"/>
                <w:right w:val="nil"/>
                <w:between w:val="nil"/>
              </w:pBdr>
              <w:rPr>
                <w:color w:val="000000"/>
                <w:sz w:val="18"/>
                <w:szCs w:val="18"/>
              </w:rPr>
            </w:pPr>
          </w:p>
        </w:tc>
      </w:tr>
      <w:tr w:rsidR="004D1244" w14:paraId="590A7249" w14:textId="77777777">
        <w:trPr>
          <w:trHeight w:val="1092"/>
        </w:trPr>
        <w:tc>
          <w:tcPr>
            <w:tcW w:w="639" w:type="dxa"/>
          </w:tcPr>
          <w:p w14:paraId="17AA67D7" w14:textId="77777777" w:rsidR="004D1244" w:rsidRDefault="004D1244">
            <w:pPr>
              <w:pBdr>
                <w:top w:val="nil"/>
                <w:left w:val="nil"/>
                <w:bottom w:val="nil"/>
                <w:right w:val="nil"/>
                <w:between w:val="nil"/>
              </w:pBdr>
              <w:rPr>
                <w:b/>
                <w:bCs/>
                <w:color w:val="000000"/>
                <w:sz w:val="20"/>
                <w:szCs w:val="20"/>
              </w:rPr>
            </w:pPr>
          </w:p>
          <w:p w14:paraId="7F5E50E2" w14:textId="77777777" w:rsidR="004D1244" w:rsidRDefault="004D1244">
            <w:pPr>
              <w:pBdr>
                <w:top w:val="nil"/>
                <w:left w:val="nil"/>
                <w:bottom w:val="nil"/>
                <w:right w:val="nil"/>
                <w:between w:val="nil"/>
              </w:pBdr>
              <w:spacing w:before="10"/>
              <w:rPr>
                <w:b/>
                <w:bCs/>
                <w:color w:val="000000"/>
                <w:sz w:val="16"/>
                <w:szCs w:val="16"/>
              </w:rPr>
            </w:pPr>
          </w:p>
          <w:p w14:paraId="6051EDA1" w14:textId="77777777" w:rsidR="004D1244" w:rsidRDefault="00E821FE">
            <w:pPr>
              <w:pBdr>
                <w:top w:val="nil"/>
                <w:left w:val="nil"/>
                <w:bottom w:val="nil"/>
                <w:right w:val="nil"/>
                <w:between w:val="nil"/>
              </w:pBdr>
              <w:ind w:left="92" w:right="85"/>
              <w:jc w:val="center"/>
              <w:rPr>
                <w:rFonts w:ascii="Calibri" w:eastAsia="Calibri" w:hAnsi="Calibri" w:cs="Calibri"/>
                <w:color w:val="000000"/>
                <w:sz w:val="20"/>
                <w:szCs w:val="20"/>
              </w:rPr>
            </w:pPr>
            <w:r>
              <w:rPr>
                <w:rFonts w:ascii="Calibri" w:eastAsia="Calibri" w:hAnsi="Calibri" w:cs="Calibri"/>
                <w:color w:val="000000"/>
                <w:sz w:val="20"/>
                <w:szCs w:val="20"/>
              </w:rPr>
              <w:t>SR10</w:t>
            </w:r>
          </w:p>
        </w:tc>
        <w:tc>
          <w:tcPr>
            <w:tcW w:w="4251" w:type="dxa"/>
          </w:tcPr>
          <w:p w14:paraId="42161952" w14:textId="77777777" w:rsidR="004D1244" w:rsidRDefault="00E821FE">
            <w:pPr>
              <w:pBdr>
                <w:top w:val="nil"/>
                <w:left w:val="nil"/>
                <w:bottom w:val="nil"/>
                <w:right w:val="nil"/>
                <w:between w:val="nil"/>
              </w:pBdr>
              <w:spacing w:before="59"/>
              <w:ind w:left="66" w:right="122"/>
              <w:jc w:val="both"/>
              <w:rPr>
                <w:rFonts w:ascii="Calibri" w:eastAsia="Calibri" w:hAnsi="Calibri" w:cs="Calibri"/>
                <w:color w:val="000000"/>
                <w:sz w:val="20"/>
                <w:szCs w:val="20"/>
              </w:rPr>
            </w:pPr>
            <w:r>
              <w:rPr>
                <w:rFonts w:ascii="Calibri" w:eastAsia="Calibri" w:hAnsi="Calibri" w:cs="Calibri"/>
                <w:color w:val="000000"/>
                <w:sz w:val="20"/>
                <w:szCs w:val="20"/>
              </w:rPr>
              <w:t>Adesione volontaria ad un fermo temporaneo di almeno 15 giorni per il sistema GNS e LLS per la GSA 17 e 18 da effettuare nel periodo 1° febbraio al 30 aprile (R10)</w:t>
            </w:r>
          </w:p>
        </w:tc>
        <w:tc>
          <w:tcPr>
            <w:tcW w:w="2763" w:type="dxa"/>
          </w:tcPr>
          <w:p w14:paraId="64D644D7" w14:textId="77777777" w:rsidR="004D1244" w:rsidRDefault="004D1244">
            <w:pPr>
              <w:pBdr>
                <w:top w:val="nil"/>
                <w:left w:val="nil"/>
                <w:bottom w:val="nil"/>
                <w:right w:val="nil"/>
                <w:between w:val="nil"/>
              </w:pBdr>
              <w:spacing w:before="2"/>
              <w:rPr>
                <w:b/>
                <w:bCs/>
                <w:color w:val="000000"/>
                <w:sz w:val="26"/>
                <w:szCs w:val="26"/>
              </w:rPr>
            </w:pPr>
          </w:p>
          <w:p w14:paraId="0B1BD515" w14:textId="77777777" w:rsidR="004D1244" w:rsidRDefault="00E821FE">
            <w:pPr>
              <w:pBdr>
                <w:top w:val="nil"/>
                <w:left w:val="nil"/>
                <w:bottom w:val="nil"/>
                <w:right w:val="nil"/>
                <w:between w:val="nil"/>
              </w:pBdr>
              <w:ind w:left="868" w:right="851" w:firstLine="57"/>
              <w:rPr>
                <w:rFonts w:ascii="Calibri" w:eastAsia="Calibri" w:hAnsi="Calibri" w:cs="Calibri"/>
                <w:color w:val="000000"/>
                <w:sz w:val="20"/>
                <w:szCs w:val="20"/>
              </w:rPr>
            </w:pPr>
            <w:r>
              <w:rPr>
                <w:rFonts w:ascii="Calibri" w:eastAsia="Calibri" w:hAnsi="Calibri" w:cs="Calibri"/>
                <w:color w:val="000000"/>
                <w:sz w:val="20"/>
                <w:szCs w:val="20"/>
              </w:rPr>
              <w:t>R10=SI C=1 R10=NO C=0</w:t>
            </w:r>
          </w:p>
        </w:tc>
        <w:tc>
          <w:tcPr>
            <w:tcW w:w="780" w:type="dxa"/>
          </w:tcPr>
          <w:p w14:paraId="45CA4C76" w14:textId="77777777" w:rsidR="004D1244" w:rsidRDefault="004D1244">
            <w:pPr>
              <w:pBdr>
                <w:top w:val="nil"/>
                <w:left w:val="nil"/>
                <w:bottom w:val="nil"/>
                <w:right w:val="nil"/>
                <w:between w:val="nil"/>
              </w:pBdr>
              <w:rPr>
                <w:color w:val="000000"/>
                <w:sz w:val="18"/>
                <w:szCs w:val="18"/>
              </w:rPr>
            </w:pPr>
          </w:p>
        </w:tc>
        <w:tc>
          <w:tcPr>
            <w:tcW w:w="1135" w:type="dxa"/>
          </w:tcPr>
          <w:p w14:paraId="7CE42FCB" w14:textId="77777777" w:rsidR="004D1244" w:rsidRDefault="004D1244">
            <w:pPr>
              <w:pBdr>
                <w:top w:val="nil"/>
                <w:left w:val="nil"/>
                <w:bottom w:val="nil"/>
                <w:right w:val="nil"/>
                <w:between w:val="nil"/>
              </w:pBdr>
              <w:rPr>
                <w:color w:val="000000"/>
                <w:sz w:val="18"/>
                <w:szCs w:val="18"/>
              </w:rPr>
            </w:pPr>
          </w:p>
        </w:tc>
      </w:tr>
      <w:tr w:rsidR="004D1244" w14:paraId="1A93D247" w14:textId="77777777">
        <w:trPr>
          <w:trHeight w:val="1089"/>
        </w:trPr>
        <w:tc>
          <w:tcPr>
            <w:tcW w:w="639" w:type="dxa"/>
          </w:tcPr>
          <w:p w14:paraId="00CF37F6" w14:textId="77777777" w:rsidR="004D1244" w:rsidRDefault="004D1244">
            <w:pPr>
              <w:pBdr>
                <w:top w:val="nil"/>
                <w:left w:val="nil"/>
                <w:bottom w:val="nil"/>
                <w:right w:val="nil"/>
                <w:between w:val="nil"/>
              </w:pBdr>
              <w:rPr>
                <w:b/>
                <w:bCs/>
                <w:color w:val="000000"/>
                <w:sz w:val="20"/>
                <w:szCs w:val="20"/>
              </w:rPr>
            </w:pPr>
          </w:p>
          <w:p w14:paraId="28A278E3" w14:textId="77777777" w:rsidR="004D1244" w:rsidRDefault="004D1244">
            <w:pPr>
              <w:pBdr>
                <w:top w:val="nil"/>
                <w:left w:val="nil"/>
                <w:bottom w:val="nil"/>
                <w:right w:val="nil"/>
                <w:between w:val="nil"/>
              </w:pBdr>
              <w:spacing w:before="9"/>
              <w:rPr>
                <w:b/>
                <w:bCs/>
                <w:color w:val="000000"/>
                <w:sz w:val="16"/>
                <w:szCs w:val="16"/>
              </w:rPr>
            </w:pPr>
          </w:p>
          <w:p w14:paraId="7C046FDC" w14:textId="77777777" w:rsidR="004D1244" w:rsidRDefault="00E821FE">
            <w:pPr>
              <w:pBdr>
                <w:top w:val="nil"/>
                <w:left w:val="nil"/>
                <w:bottom w:val="nil"/>
                <w:right w:val="nil"/>
                <w:between w:val="nil"/>
              </w:pBdr>
              <w:spacing w:before="1"/>
              <w:ind w:left="92" w:right="85"/>
              <w:jc w:val="center"/>
              <w:rPr>
                <w:rFonts w:ascii="Calibri" w:eastAsia="Calibri" w:hAnsi="Calibri" w:cs="Calibri"/>
                <w:color w:val="000000"/>
                <w:sz w:val="20"/>
                <w:szCs w:val="20"/>
              </w:rPr>
            </w:pPr>
            <w:r>
              <w:rPr>
                <w:rFonts w:ascii="Calibri" w:eastAsia="Calibri" w:hAnsi="Calibri" w:cs="Calibri"/>
                <w:color w:val="000000"/>
                <w:sz w:val="20"/>
                <w:szCs w:val="20"/>
              </w:rPr>
              <w:t>SR11</w:t>
            </w:r>
          </w:p>
        </w:tc>
        <w:tc>
          <w:tcPr>
            <w:tcW w:w="4251" w:type="dxa"/>
          </w:tcPr>
          <w:p w14:paraId="514436A1" w14:textId="77777777" w:rsidR="004D1244" w:rsidRDefault="00E821FE">
            <w:pPr>
              <w:pBdr>
                <w:top w:val="nil"/>
                <w:left w:val="nil"/>
                <w:bottom w:val="nil"/>
                <w:right w:val="nil"/>
                <w:between w:val="nil"/>
              </w:pBdr>
              <w:spacing w:before="56"/>
              <w:ind w:left="66" w:right="122"/>
              <w:jc w:val="both"/>
              <w:rPr>
                <w:rFonts w:ascii="Calibri" w:eastAsia="Calibri" w:hAnsi="Calibri" w:cs="Calibri"/>
                <w:color w:val="000000"/>
                <w:sz w:val="20"/>
                <w:szCs w:val="20"/>
              </w:rPr>
            </w:pPr>
            <w:r>
              <w:rPr>
                <w:rFonts w:ascii="Calibri" w:eastAsia="Calibri" w:hAnsi="Calibri" w:cs="Calibri"/>
                <w:color w:val="000000"/>
                <w:sz w:val="20"/>
                <w:szCs w:val="20"/>
              </w:rPr>
              <w:t xml:space="preserve">Diminuzione di almeno 5 giorni/mese di attività di pesca ai piccoli pelagici rispetto quanto riportato nel DM n.217685 del 13.5.2022 e </w:t>
            </w:r>
            <w:proofErr w:type="spellStart"/>
            <w:r>
              <w:rPr>
                <w:rFonts w:ascii="Calibri" w:eastAsia="Calibri" w:hAnsi="Calibri" w:cs="Calibri"/>
                <w:color w:val="000000"/>
                <w:sz w:val="20"/>
                <w:szCs w:val="20"/>
              </w:rPr>
              <w:t>ss.mm.ii</w:t>
            </w:r>
            <w:proofErr w:type="spellEnd"/>
            <w:r>
              <w:rPr>
                <w:rFonts w:ascii="Calibri" w:eastAsia="Calibri" w:hAnsi="Calibri" w:cs="Calibri"/>
                <w:color w:val="000000"/>
                <w:sz w:val="20"/>
                <w:szCs w:val="20"/>
              </w:rPr>
              <w:t xml:space="preserve"> in tutte le GSA per i sistemi PTM, OTM, PS e LA (R11)</w:t>
            </w:r>
          </w:p>
        </w:tc>
        <w:tc>
          <w:tcPr>
            <w:tcW w:w="2763" w:type="dxa"/>
          </w:tcPr>
          <w:p w14:paraId="40F0AFB5" w14:textId="77777777" w:rsidR="004D1244" w:rsidRDefault="004D1244">
            <w:pPr>
              <w:pBdr>
                <w:top w:val="nil"/>
                <w:left w:val="nil"/>
                <w:bottom w:val="nil"/>
                <w:right w:val="nil"/>
                <w:between w:val="nil"/>
              </w:pBdr>
              <w:spacing w:before="2"/>
              <w:rPr>
                <w:b/>
                <w:bCs/>
                <w:color w:val="000000"/>
                <w:sz w:val="26"/>
                <w:szCs w:val="26"/>
              </w:rPr>
            </w:pPr>
          </w:p>
          <w:p w14:paraId="6C9177D6" w14:textId="77777777" w:rsidR="004D1244" w:rsidRDefault="00E821FE">
            <w:pPr>
              <w:pBdr>
                <w:top w:val="nil"/>
                <w:left w:val="nil"/>
                <w:bottom w:val="nil"/>
                <w:right w:val="nil"/>
                <w:between w:val="nil"/>
              </w:pBdr>
              <w:ind w:left="868" w:right="851" w:firstLine="57"/>
              <w:rPr>
                <w:rFonts w:ascii="Calibri" w:eastAsia="Calibri" w:hAnsi="Calibri" w:cs="Calibri"/>
                <w:color w:val="000000"/>
                <w:sz w:val="20"/>
                <w:szCs w:val="20"/>
              </w:rPr>
            </w:pPr>
            <w:r>
              <w:rPr>
                <w:rFonts w:ascii="Calibri" w:eastAsia="Calibri" w:hAnsi="Calibri" w:cs="Calibri"/>
                <w:color w:val="000000"/>
                <w:sz w:val="20"/>
                <w:szCs w:val="20"/>
              </w:rPr>
              <w:t>R11=SI C=1 R11=NO C=0</w:t>
            </w:r>
          </w:p>
        </w:tc>
        <w:tc>
          <w:tcPr>
            <w:tcW w:w="780" w:type="dxa"/>
          </w:tcPr>
          <w:p w14:paraId="23AF38B7" w14:textId="77777777" w:rsidR="004D1244" w:rsidRDefault="004D1244">
            <w:pPr>
              <w:pBdr>
                <w:top w:val="nil"/>
                <w:left w:val="nil"/>
                <w:bottom w:val="nil"/>
                <w:right w:val="nil"/>
                <w:between w:val="nil"/>
              </w:pBdr>
              <w:rPr>
                <w:color w:val="000000"/>
                <w:sz w:val="18"/>
                <w:szCs w:val="18"/>
              </w:rPr>
            </w:pPr>
          </w:p>
        </w:tc>
        <w:tc>
          <w:tcPr>
            <w:tcW w:w="1135" w:type="dxa"/>
          </w:tcPr>
          <w:p w14:paraId="141F9495" w14:textId="77777777" w:rsidR="004D1244" w:rsidRDefault="004D1244">
            <w:pPr>
              <w:pBdr>
                <w:top w:val="nil"/>
                <w:left w:val="nil"/>
                <w:bottom w:val="nil"/>
                <w:right w:val="nil"/>
                <w:between w:val="nil"/>
              </w:pBdr>
              <w:rPr>
                <w:color w:val="000000"/>
                <w:sz w:val="18"/>
                <w:szCs w:val="18"/>
              </w:rPr>
            </w:pPr>
          </w:p>
        </w:tc>
      </w:tr>
      <w:tr w:rsidR="004D1244" w14:paraId="37333C17" w14:textId="77777777">
        <w:trPr>
          <w:trHeight w:val="1578"/>
        </w:trPr>
        <w:tc>
          <w:tcPr>
            <w:tcW w:w="639" w:type="dxa"/>
          </w:tcPr>
          <w:p w14:paraId="33F69F79" w14:textId="77777777" w:rsidR="004D1244" w:rsidRDefault="004D1244">
            <w:pPr>
              <w:pBdr>
                <w:top w:val="nil"/>
                <w:left w:val="nil"/>
                <w:bottom w:val="nil"/>
                <w:right w:val="nil"/>
                <w:between w:val="nil"/>
              </w:pBdr>
              <w:rPr>
                <w:b/>
                <w:bCs/>
                <w:color w:val="000000"/>
                <w:sz w:val="20"/>
                <w:szCs w:val="20"/>
              </w:rPr>
            </w:pPr>
          </w:p>
          <w:p w14:paraId="1750A8D8" w14:textId="77777777" w:rsidR="004D1244" w:rsidRDefault="004D1244">
            <w:pPr>
              <w:pBdr>
                <w:top w:val="nil"/>
                <w:left w:val="nil"/>
                <w:bottom w:val="nil"/>
                <w:right w:val="nil"/>
                <w:between w:val="nil"/>
              </w:pBdr>
              <w:rPr>
                <w:b/>
                <w:bCs/>
                <w:color w:val="000000"/>
                <w:sz w:val="20"/>
                <w:szCs w:val="20"/>
              </w:rPr>
            </w:pPr>
          </w:p>
          <w:p w14:paraId="0C6A2FAD" w14:textId="77777777" w:rsidR="004D1244" w:rsidRDefault="004D1244">
            <w:pPr>
              <w:pBdr>
                <w:top w:val="nil"/>
                <w:left w:val="nil"/>
                <w:bottom w:val="nil"/>
                <w:right w:val="nil"/>
                <w:between w:val="nil"/>
              </w:pBdr>
              <w:spacing w:before="1"/>
              <w:rPr>
                <w:b/>
                <w:bCs/>
                <w:color w:val="000000"/>
                <w:sz w:val="18"/>
                <w:szCs w:val="18"/>
              </w:rPr>
            </w:pPr>
          </w:p>
          <w:p w14:paraId="60B3C514" w14:textId="77777777" w:rsidR="004D1244" w:rsidRDefault="00E821FE">
            <w:pPr>
              <w:pBdr>
                <w:top w:val="nil"/>
                <w:left w:val="nil"/>
                <w:bottom w:val="nil"/>
                <w:right w:val="nil"/>
                <w:between w:val="nil"/>
              </w:pBdr>
              <w:ind w:left="92" w:right="85"/>
              <w:jc w:val="center"/>
              <w:rPr>
                <w:rFonts w:ascii="Calibri" w:eastAsia="Calibri" w:hAnsi="Calibri" w:cs="Calibri"/>
                <w:color w:val="000000"/>
                <w:sz w:val="20"/>
                <w:szCs w:val="20"/>
              </w:rPr>
            </w:pPr>
            <w:r>
              <w:rPr>
                <w:rFonts w:ascii="Calibri" w:eastAsia="Calibri" w:hAnsi="Calibri" w:cs="Calibri"/>
                <w:color w:val="000000"/>
                <w:sz w:val="20"/>
                <w:szCs w:val="20"/>
              </w:rPr>
              <w:t>SR12</w:t>
            </w:r>
          </w:p>
        </w:tc>
        <w:tc>
          <w:tcPr>
            <w:tcW w:w="4251" w:type="dxa"/>
          </w:tcPr>
          <w:p w14:paraId="6B9C8A2C" w14:textId="77777777" w:rsidR="004D1244" w:rsidRDefault="00E821FE">
            <w:pPr>
              <w:pBdr>
                <w:top w:val="nil"/>
                <w:left w:val="nil"/>
                <w:bottom w:val="nil"/>
                <w:right w:val="nil"/>
                <w:between w:val="nil"/>
              </w:pBdr>
              <w:spacing w:before="59"/>
              <w:ind w:left="66"/>
              <w:jc w:val="both"/>
              <w:rPr>
                <w:rFonts w:ascii="Calibri" w:eastAsia="Calibri" w:hAnsi="Calibri" w:cs="Calibri"/>
                <w:color w:val="000000"/>
                <w:sz w:val="20"/>
                <w:szCs w:val="20"/>
              </w:rPr>
            </w:pPr>
            <w:r>
              <w:rPr>
                <w:rFonts w:ascii="Calibri" w:eastAsia="Calibri" w:hAnsi="Calibri" w:cs="Calibri"/>
                <w:color w:val="000000"/>
                <w:sz w:val="20"/>
                <w:szCs w:val="20"/>
              </w:rPr>
              <w:t>Incremento di almeno 15 giorni di interruzione dell’attività di pesca di acciughe e/o sardine da</w:t>
            </w:r>
          </w:p>
          <w:p w14:paraId="6F6DA820" w14:textId="77777777" w:rsidR="004D1244" w:rsidRDefault="00E821FE">
            <w:pPr>
              <w:pBdr>
                <w:top w:val="nil"/>
                <w:left w:val="nil"/>
                <w:bottom w:val="nil"/>
                <w:right w:val="nil"/>
                <w:between w:val="nil"/>
              </w:pBdr>
              <w:ind w:left="66"/>
              <w:jc w:val="both"/>
              <w:rPr>
                <w:rFonts w:ascii="Calibri" w:eastAsia="Calibri" w:hAnsi="Calibri" w:cs="Calibri"/>
                <w:color w:val="000000"/>
                <w:sz w:val="20"/>
                <w:szCs w:val="20"/>
              </w:rPr>
            </w:pPr>
            <w:r>
              <w:rPr>
                <w:rFonts w:ascii="Calibri" w:eastAsia="Calibri" w:hAnsi="Calibri" w:cs="Calibri"/>
                <w:color w:val="000000"/>
                <w:sz w:val="20"/>
                <w:szCs w:val="20"/>
              </w:rPr>
              <w:t>rispettare prima, ovvero dopo il periodo stabilito rispetto quanto riportato nel DM n.217685 del</w:t>
            </w:r>
          </w:p>
          <w:p w14:paraId="5CD7D46D" w14:textId="77777777" w:rsidR="004D1244" w:rsidRDefault="00E821FE">
            <w:pPr>
              <w:pBdr>
                <w:top w:val="nil"/>
                <w:left w:val="nil"/>
                <w:bottom w:val="nil"/>
                <w:right w:val="nil"/>
                <w:between w:val="nil"/>
              </w:pBdr>
              <w:ind w:left="66" w:right="122"/>
              <w:jc w:val="both"/>
              <w:rPr>
                <w:rFonts w:ascii="Calibri" w:eastAsia="Calibri" w:hAnsi="Calibri" w:cs="Calibri"/>
                <w:color w:val="000000"/>
                <w:sz w:val="20"/>
                <w:szCs w:val="20"/>
              </w:rPr>
            </w:pPr>
            <w:r>
              <w:rPr>
                <w:rFonts w:ascii="Calibri" w:eastAsia="Calibri" w:hAnsi="Calibri" w:cs="Calibri"/>
                <w:color w:val="000000"/>
                <w:sz w:val="20"/>
                <w:szCs w:val="20"/>
              </w:rPr>
              <w:t xml:space="preserve">13.5.2022 e </w:t>
            </w:r>
            <w:proofErr w:type="spellStart"/>
            <w:r>
              <w:rPr>
                <w:rFonts w:ascii="Calibri" w:eastAsia="Calibri" w:hAnsi="Calibri" w:cs="Calibri"/>
                <w:color w:val="000000"/>
                <w:sz w:val="20"/>
                <w:szCs w:val="20"/>
              </w:rPr>
              <w:t>ss.mm.ii</w:t>
            </w:r>
            <w:proofErr w:type="spellEnd"/>
            <w:r>
              <w:rPr>
                <w:rFonts w:ascii="Calibri" w:eastAsia="Calibri" w:hAnsi="Calibri" w:cs="Calibri"/>
                <w:color w:val="000000"/>
                <w:sz w:val="20"/>
                <w:szCs w:val="20"/>
              </w:rPr>
              <w:t xml:space="preserve"> per le GSA 17 e 18 per i sistemi PTM, OTM, PS e LA (R12)</w:t>
            </w:r>
          </w:p>
        </w:tc>
        <w:tc>
          <w:tcPr>
            <w:tcW w:w="2763" w:type="dxa"/>
          </w:tcPr>
          <w:p w14:paraId="5EFD3CBA" w14:textId="77777777" w:rsidR="004D1244" w:rsidRDefault="004D1244">
            <w:pPr>
              <w:pBdr>
                <w:top w:val="nil"/>
                <w:left w:val="nil"/>
                <w:bottom w:val="nil"/>
                <w:right w:val="nil"/>
                <w:between w:val="nil"/>
              </w:pBdr>
              <w:rPr>
                <w:b/>
                <w:bCs/>
                <w:color w:val="000000"/>
                <w:sz w:val="20"/>
                <w:szCs w:val="20"/>
              </w:rPr>
            </w:pPr>
          </w:p>
          <w:p w14:paraId="340F9153" w14:textId="77777777" w:rsidR="004D1244" w:rsidRDefault="004D1244">
            <w:pPr>
              <w:pBdr>
                <w:top w:val="nil"/>
                <w:left w:val="nil"/>
                <w:bottom w:val="nil"/>
                <w:right w:val="nil"/>
                <w:between w:val="nil"/>
              </w:pBdr>
              <w:spacing w:before="5"/>
              <w:rPr>
                <w:b/>
                <w:bCs/>
                <w:color w:val="000000"/>
                <w:sz w:val="27"/>
                <w:szCs w:val="27"/>
              </w:rPr>
            </w:pPr>
          </w:p>
          <w:p w14:paraId="5446EA41" w14:textId="77777777" w:rsidR="004D1244" w:rsidRDefault="00E821FE">
            <w:pPr>
              <w:pBdr>
                <w:top w:val="nil"/>
                <w:left w:val="nil"/>
                <w:bottom w:val="nil"/>
                <w:right w:val="nil"/>
                <w:between w:val="nil"/>
              </w:pBdr>
              <w:ind w:left="868" w:right="851" w:firstLine="57"/>
              <w:rPr>
                <w:rFonts w:ascii="Calibri" w:eastAsia="Calibri" w:hAnsi="Calibri" w:cs="Calibri"/>
                <w:color w:val="000000"/>
                <w:sz w:val="20"/>
                <w:szCs w:val="20"/>
              </w:rPr>
            </w:pPr>
            <w:r>
              <w:rPr>
                <w:rFonts w:ascii="Calibri" w:eastAsia="Calibri" w:hAnsi="Calibri" w:cs="Calibri"/>
                <w:color w:val="000000"/>
                <w:sz w:val="20"/>
                <w:szCs w:val="20"/>
              </w:rPr>
              <w:t>R12=SI C=1 R12=NO C=0</w:t>
            </w:r>
          </w:p>
        </w:tc>
        <w:tc>
          <w:tcPr>
            <w:tcW w:w="780" w:type="dxa"/>
          </w:tcPr>
          <w:p w14:paraId="3F9595EE" w14:textId="77777777" w:rsidR="004D1244" w:rsidRDefault="004D1244">
            <w:pPr>
              <w:pBdr>
                <w:top w:val="nil"/>
                <w:left w:val="nil"/>
                <w:bottom w:val="nil"/>
                <w:right w:val="nil"/>
                <w:between w:val="nil"/>
              </w:pBdr>
              <w:rPr>
                <w:color w:val="000000"/>
                <w:sz w:val="18"/>
                <w:szCs w:val="18"/>
              </w:rPr>
            </w:pPr>
          </w:p>
        </w:tc>
        <w:tc>
          <w:tcPr>
            <w:tcW w:w="1135" w:type="dxa"/>
          </w:tcPr>
          <w:p w14:paraId="68A5AEE3" w14:textId="77777777" w:rsidR="004D1244" w:rsidRDefault="004D1244">
            <w:pPr>
              <w:pBdr>
                <w:top w:val="nil"/>
                <w:left w:val="nil"/>
                <w:bottom w:val="nil"/>
                <w:right w:val="nil"/>
                <w:between w:val="nil"/>
              </w:pBdr>
              <w:rPr>
                <w:color w:val="000000"/>
                <w:sz w:val="18"/>
                <w:szCs w:val="18"/>
              </w:rPr>
            </w:pPr>
          </w:p>
        </w:tc>
      </w:tr>
      <w:tr w:rsidR="004D1244" w14:paraId="522CFF7B" w14:textId="77777777">
        <w:trPr>
          <w:trHeight w:val="846"/>
        </w:trPr>
        <w:tc>
          <w:tcPr>
            <w:tcW w:w="639" w:type="dxa"/>
            <w:tcBorders>
              <w:bottom w:val="single" w:sz="24" w:space="0" w:color="DEEAF6"/>
            </w:tcBorders>
          </w:tcPr>
          <w:p w14:paraId="43952156" w14:textId="77777777" w:rsidR="004D1244" w:rsidRDefault="004D1244">
            <w:pPr>
              <w:pBdr>
                <w:top w:val="nil"/>
                <w:left w:val="nil"/>
                <w:bottom w:val="nil"/>
                <w:right w:val="nil"/>
                <w:between w:val="nil"/>
              </w:pBdr>
              <w:spacing w:before="5"/>
              <w:rPr>
                <w:b/>
                <w:bCs/>
                <w:color w:val="000000"/>
                <w:sz w:val="26"/>
                <w:szCs w:val="26"/>
              </w:rPr>
            </w:pPr>
          </w:p>
          <w:p w14:paraId="4B2CB80F" w14:textId="77777777" w:rsidR="004D1244" w:rsidRDefault="00E821FE">
            <w:pPr>
              <w:pBdr>
                <w:top w:val="nil"/>
                <w:left w:val="nil"/>
                <w:bottom w:val="nil"/>
                <w:right w:val="nil"/>
                <w:between w:val="nil"/>
              </w:pBdr>
              <w:ind w:left="92" w:right="85"/>
              <w:jc w:val="center"/>
              <w:rPr>
                <w:rFonts w:ascii="Calibri" w:eastAsia="Calibri" w:hAnsi="Calibri" w:cs="Calibri"/>
                <w:color w:val="000000"/>
                <w:sz w:val="20"/>
                <w:szCs w:val="20"/>
              </w:rPr>
            </w:pPr>
            <w:r>
              <w:rPr>
                <w:rFonts w:ascii="Calibri" w:eastAsia="Calibri" w:hAnsi="Calibri" w:cs="Calibri"/>
                <w:color w:val="000000"/>
                <w:sz w:val="20"/>
                <w:szCs w:val="20"/>
              </w:rPr>
              <w:t>SR13</w:t>
            </w:r>
          </w:p>
        </w:tc>
        <w:tc>
          <w:tcPr>
            <w:tcW w:w="4251" w:type="dxa"/>
            <w:tcBorders>
              <w:bottom w:val="single" w:sz="24" w:space="0" w:color="DEEAF6"/>
            </w:tcBorders>
          </w:tcPr>
          <w:p w14:paraId="0D9DECCC" w14:textId="77777777" w:rsidR="004D1244" w:rsidRDefault="00E821FE">
            <w:pPr>
              <w:pBdr>
                <w:top w:val="nil"/>
                <w:left w:val="nil"/>
                <w:bottom w:val="nil"/>
                <w:right w:val="nil"/>
                <w:between w:val="nil"/>
              </w:pBdr>
              <w:spacing w:before="59"/>
              <w:ind w:left="66"/>
              <w:jc w:val="both"/>
              <w:rPr>
                <w:rFonts w:ascii="Calibri" w:eastAsia="Calibri" w:hAnsi="Calibri" w:cs="Calibri"/>
                <w:color w:val="000000"/>
                <w:sz w:val="20"/>
                <w:szCs w:val="20"/>
              </w:rPr>
            </w:pPr>
            <w:r>
              <w:rPr>
                <w:rFonts w:ascii="Calibri" w:eastAsia="Calibri" w:hAnsi="Calibri" w:cs="Calibri"/>
                <w:color w:val="000000"/>
                <w:sz w:val="20"/>
                <w:szCs w:val="20"/>
              </w:rPr>
              <w:t>Il richiedente ha partecipato o sta partecipando ad attività di recupero di rifiuti raccolti in mare, nei</w:t>
            </w:r>
          </w:p>
          <w:p w14:paraId="7E91FD50" w14:textId="77777777" w:rsidR="004D1244" w:rsidRDefault="00E821FE">
            <w:pPr>
              <w:pBdr>
                <w:top w:val="nil"/>
                <w:left w:val="nil"/>
                <w:bottom w:val="nil"/>
                <w:right w:val="nil"/>
                <w:between w:val="nil"/>
              </w:pBdr>
              <w:spacing w:line="244" w:lineRule="auto"/>
              <w:ind w:left="66"/>
              <w:jc w:val="both"/>
              <w:rPr>
                <w:rFonts w:ascii="Calibri" w:eastAsia="Calibri" w:hAnsi="Calibri" w:cs="Calibri"/>
                <w:color w:val="000000"/>
                <w:sz w:val="20"/>
                <w:szCs w:val="20"/>
              </w:rPr>
            </w:pPr>
            <w:r>
              <w:rPr>
                <w:rFonts w:ascii="Calibri" w:eastAsia="Calibri" w:hAnsi="Calibri" w:cs="Calibri"/>
                <w:color w:val="000000"/>
                <w:sz w:val="20"/>
                <w:szCs w:val="20"/>
              </w:rPr>
              <w:t>laghi, nei fiumi e nelle lagune (SR13)</w:t>
            </w:r>
          </w:p>
        </w:tc>
        <w:tc>
          <w:tcPr>
            <w:tcW w:w="2763" w:type="dxa"/>
            <w:tcBorders>
              <w:bottom w:val="single" w:sz="24" w:space="0" w:color="DEEAF6"/>
            </w:tcBorders>
          </w:tcPr>
          <w:p w14:paraId="41AFD089" w14:textId="77777777" w:rsidR="004D1244" w:rsidRDefault="004D1244">
            <w:pPr>
              <w:pBdr>
                <w:top w:val="nil"/>
                <w:left w:val="nil"/>
                <w:bottom w:val="nil"/>
                <w:right w:val="nil"/>
                <w:between w:val="nil"/>
              </w:pBdr>
              <w:spacing w:before="9"/>
              <w:rPr>
                <w:b/>
                <w:bCs/>
                <w:color w:val="000000"/>
                <w:sz w:val="15"/>
                <w:szCs w:val="15"/>
              </w:rPr>
            </w:pPr>
          </w:p>
          <w:p w14:paraId="10DFF5F5" w14:textId="77777777" w:rsidR="004D1244" w:rsidRDefault="00E821FE">
            <w:pPr>
              <w:pBdr>
                <w:top w:val="nil"/>
                <w:left w:val="nil"/>
                <w:bottom w:val="nil"/>
                <w:right w:val="nil"/>
                <w:between w:val="nil"/>
              </w:pBdr>
              <w:ind w:left="868" w:right="851" w:firstLine="57"/>
              <w:rPr>
                <w:rFonts w:ascii="Calibri" w:eastAsia="Calibri" w:hAnsi="Calibri" w:cs="Calibri"/>
                <w:color w:val="000000"/>
                <w:sz w:val="20"/>
                <w:szCs w:val="20"/>
              </w:rPr>
            </w:pPr>
            <w:r>
              <w:rPr>
                <w:rFonts w:ascii="Calibri" w:eastAsia="Calibri" w:hAnsi="Calibri" w:cs="Calibri"/>
                <w:color w:val="000000"/>
                <w:sz w:val="20"/>
                <w:szCs w:val="20"/>
              </w:rPr>
              <w:t>R13=SI C=1 R13=NO C=0</w:t>
            </w:r>
          </w:p>
        </w:tc>
        <w:tc>
          <w:tcPr>
            <w:tcW w:w="780" w:type="dxa"/>
            <w:tcBorders>
              <w:bottom w:val="single" w:sz="24" w:space="0" w:color="DEEAF6"/>
            </w:tcBorders>
          </w:tcPr>
          <w:p w14:paraId="7AEB77D7" w14:textId="77777777" w:rsidR="004D1244" w:rsidRDefault="004D1244">
            <w:pPr>
              <w:pBdr>
                <w:top w:val="nil"/>
                <w:left w:val="nil"/>
                <w:bottom w:val="nil"/>
                <w:right w:val="nil"/>
                <w:between w:val="nil"/>
              </w:pBdr>
              <w:rPr>
                <w:color w:val="000000"/>
                <w:sz w:val="18"/>
                <w:szCs w:val="18"/>
              </w:rPr>
            </w:pPr>
          </w:p>
        </w:tc>
        <w:tc>
          <w:tcPr>
            <w:tcW w:w="1135" w:type="dxa"/>
            <w:tcBorders>
              <w:bottom w:val="single" w:sz="24" w:space="0" w:color="DEEAF6"/>
            </w:tcBorders>
          </w:tcPr>
          <w:p w14:paraId="36616A05" w14:textId="77777777" w:rsidR="004D1244" w:rsidRDefault="004D1244">
            <w:pPr>
              <w:pBdr>
                <w:top w:val="nil"/>
                <w:left w:val="nil"/>
                <w:bottom w:val="nil"/>
                <w:right w:val="nil"/>
                <w:between w:val="nil"/>
              </w:pBdr>
              <w:rPr>
                <w:color w:val="000000"/>
                <w:sz w:val="18"/>
                <w:szCs w:val="18"/>
              </w:rPr>
            </w:pPr>
          </w:p>
        </w:tc>
      </w:tr>
      <w:tr w:rsidR="004D1244" w14:paraId="1B96C4E5" w14:textId="77777777">
        <w:trPr>
          <w:trHeight w:val="229"/>
        </w:trPr>
        <w:tc>
          <w:tcPr>
            <w:tcW w:w="9568" w:type="dxa"/>
            <w:gridSpan w:val="5"/>
            <w:tcBorders>
              <w:top w:val="single" w:sz="24" w:space="0" w:color="DEEAF6"/>
              <w:bottom w:val="single" w:sz="36" w:space="0" w:color="DEEAF6"/>
            </w:tcBorders>
            <w:shd w:val="clear" w:color="auto" w:fill="DEEAF6"/>
          </w:tcPr>
          <w:p w14:paraId="2351FE55" w14:textId="77777777" w:rsidR="004D1244" w:rsidRDefault="00E821FE">
            <w:pPr>
              <w:pBdr>
                <w:top w:val="nil"/>
                <w:left w:val="nil"/>
                <w:bottom w:val="nil"/>
                <w:right w:val="nil"/>
                <w:between w:val="nil"/>
              </w:pBdr>
              <w:spacing w:line="209" w:lineRule="auto"/>
              <w:ind w:left="108"/>
              <w:rPr>
                <w:rFonts w:ascii="Calibri" w:eastAsia="Calibri" w:hAnsi="Calibri" w:cs="Calibri"/>
                <w:b/>
                <w:bCs/>
                <w:i/>
                <w:iCs/>
                <w:color w:val="000000"/>
                <w:sz w:val="20"/>
                <w:szCs w:val="20"/>
              </w:rPr>
            </w:pPr>
            <w:r>
              <w:rPr>
                <w:rFonts w:ascii="Calibri" w:eastAsia="Calibri" w:hAnsi="Calibri" w:cs="Calibri"/>
                <w:b/>
                <w:bCs/>
                <w:i/>
                <w:iCs/>
                <w:color w:val="000000"/>
                <w:sz w:val="20"/>
                <w:szCs w:val="20"/>
              </w:rPr>
              <w:t>CRITERI QUALITATIVI DELLA PROPOSTA PROGETTUALE</w:t>
            </w:r>
          </w:p>
        </w:tc>
      </w:tr>
      <w:tr w:rsidR="004D1244" w14:paraId="36787134" w14:textId="77777777">
        <w:trPr>
          <w:trHeight w:val="581"/>
        </w:trPr>
        <w:tc>
          <w:tcPr>
            <w:tcW w:w="639" w:type="dxa"/>
            <w:tcBorders>
              <w:top w:val="single" w:sz="36" w:space="0" w:color="DEEAF6"/>
            </w:tcBorders>
          </w:tcPr>
          <w:p w14:paraId="020C39A5" w14:textId="77777777" w:rsidR="004D1244" w:rsidRDefault="00E821FE">
            <w:pPr>
              <w:pBdr>
                <w:top w:val="nil"/>
                <w:left w:val="nil"/>
                <w:bottom w:val="nil"/>
                <w:right w:val="nil"/>
                <w:between w:val="nil"/>
              </w:pBdr>
              <w:spacing w:before="160"/>
              <w:ind w:left="92" w:right="82"/>
              <w:jc w:val="center"/>
              <w:rPr>
                <w:rFonts w:ascii="Calibri" w:eastAsia="Calibri" w:hAnsi="Calibri" w:cs="Calibri"/>
                <w:color w:val="000000"/>
                <w:sz w:val="20"/>
                <w:szCs w:val="20"/>
              </w:rPr>
            </w:pPr>
            <w:r>
              <w:rPr>
                <w:rFonts w:ascii="Calibri" w:eastAsia="Calibri" w:hAnsi="Calibri" w:cs="Calibri"/>
                <w:color w:val="000000"/>
                <w:sz w:val="20"/>
                <w:szCs w:val="20"/>
              </w:rPr>
              <w:lastRenderedPageBreak/>
              <w:t>Q1</w:t>
            </w:r>
          </w:p>
        </w:tc>
        <w:tc>
          <w:tcPr>
            <w:tcW w:w="4251" w:type="dxa"/>
            <w:tcBorders>
              <w:top w:val="single" w:sz="36" w:space="0" w:color="DEEAF6"/>
            </w:tcBorders>
          </w:tcPr>
          <w:p w14:paraId="2A0C281D" w14:textId="77777777" w:rsidR="004D1244" w:rsidRDefault="00E821FE">
            <w:pPr>
              <w:pBdr>
                <w:top w:val="nil"/>
                <w:left w:val="nil"/>
                <w:bottom w:val="nil"/>
                <w:right w:val="nil"/>
                <w:between w:val="nil"/>
              </w:pBdr>
              <w:spacing w:before="160"/>
              <w:ind w:left="66"/>
              <w:rPr>
                <w:rFonts w:ascii="Calibri" w:eastAsia="Calibri" w:hAnsi="Calibri" w:cs="Calibri"/>
                <w:color w:val="000000"/>
                <w:sz w:val="20"/>
                <w:szCs w:val="20"/>
              </w:rPr>
            </w:pPr>
            <w:r>
              <w:rPr>
                <w:rFonts w:ascii="Calibri" w:eastAsia="Calibri" w:hAnsi="Calibri" w:cs="Calibri"/>
                <w:color w:val="000000"/>
                <w:sz w:val="20"/>
                <w:szCs w:val="20"/>
              </w:rPr>
              <w:t>Coerenza con gli obiettivi dell’azione (Q1)</w:t>
            </w:r>
          </w:p>
        </w:tc>
        <w:tc>
          <w:tcPr>
            <w:tcW w:w="2763" w:type="dxa"/>
            <w:tcBorders>
              <w:top w:val="single" w:sz="36" w:space="0" w:color="DEEAF6"/>
            </w:tcBorders>
          </w:tcPr>
          <w:p w14:paraId="2F6BAAB8" w14:textId="77777777" w:rsidR="004D1244" w:rsidRDefault="00E821FE">
            <w:pPr>
              <w:pBdr>
                <w:top w:val="nil"/>
                <w:left w:val="nil"/>
                <w:bottom w:val="nil"/>
                <w:right w:val="nil"/>
                <w:between w:val="nil"/>
              </w:pBdr>
              <w:spacing w:before="38"/>
              <w:ind w:left="875" w:right="869"/>
              <w:jc w:val="center"/>
              <w:rPr>
                <w:rFonts w:ascii="Calibri" w:eastAsia="Calibri" w:hAnsi="Calibri" w:cs="Calibri"/>
                <w:color w:val="000000"/>
                <w:sz w:val="20"/>
                <w:szCs w:val="20"/>
              </w:rPr>
            </w:pPr>
            <w:r>
              <w:rPr>
                <w:rFonts w:ascii="Calibri" w:eastAsia="Calibri" w:hAnsi="Calibri" w:cs="Calibri"/>
                <w:color w:val="000000"/>
                <w:sz w:val="20"/>
                <w:szCs w:val="20"/>
              </w:rPr>
              <w:t>Q1=alta C=1</w:t>
            </w:r>
          </w:p>
          <w:p w14:paraId="50811894" w14:textId="77777777" w:rsidR="004D1244" w:rsidRDefault="00E821FE">
            <w:pPr>
              <w:pBdr>
                <w:top w:val="nil"/>
                <w:left w:val="nil"/>
                <w:bottom w:val="nil"/>
                <w:right w:val="nil"/>
                <w:between w:val="nil"/>
              </w:pBdr>
              <w:spacing w:before="1"/>
              <w:ind w:left="356" w:right="353"/>
              <w:jc w:val="center"/>
              <w:rPr>
                <w:rFonts w:ascii="Calibri" w:eastAsia="Calibri" w:hAnsi="Calibri" w:cs="Calibri"/>
                <w:color w:val="000000"/>
                <w:sz w:val="20"/>
                <w:szCs w:val="20"/>
              </w:rPr>
            </w:pPr>
            <w:r>
              <w:rPr>
                <w:rFonts w:ascii="Calibri" w:eastAsia="Calibri" w:hAnsi="Calibri" w:cs="Calibri"/>
                <w:color w:val="000000"/>
                <w:sz w:val="20"/>
                <w:szCs w:val="20"/>
              </w:rPr>
              <w:t>Q1=bassa C=Min</w:t>
            </w:r>
          </w:p>
        </w:tc>
        <w:tc>
          <w:tcPr>
            <w:tcW w:w="780" w:type="dxa"/>
            <w:tcBorders>
              <w:top w:val="single" w:sz="36" w:space="0" w:color="DEEAF6"/>
            </w:tcBorders>
          </w:tcPr>
          <w:p w14:paraId="0398C767" w14:textId="77777777" w:rsidR="004D1244" w:rsidRDefault="004D1244">
            <w:pPr>
              <w:pBdr>
                <w:top w:val="nil"/>
                <w:left w:val="nil"/>
                <w:bottom w:val="nil"/>
                <w:right w:val="nil"/>
                <w:between w:val="nil"/>
              </w:pBdr>
              <w:rPr>
                <w:color w:val="000000"/>
                <w:sz w:val="18"/>
                <w:szCs w:val="18"/>
              </w:rPr>
            </w:pPr>
          </w:p>
        </w:tc>
        <w:tc>
          <w:tcPr>
            <w:tcW w:w="1135" w:type="dxa"/>
            <w:tcBorders>
              <w:top w:val="single" w:sz="36" w:space="0" w:color="DEEAF6"/>
            </w:tcBorders>
          </w:tcPr>
          <w:p w14:paraId="17266189" w14:textId="77777777" w:rsidR="004D1244" w:rsidRDefault="004D1244">
            <w:pPr>
              <w:pBdr>
                <w:top w:val="nil"/>
                <w:left w:val="nil"/>
                <w:bottom w:val="nil"/>
                <w:right w:val="nil"/>
                <w:between w:val="nil"/>
              </w:pBdr>
              <w:rPr>
                <w:color w:val="000000"/>
                <w:sz w:val="18"/>
                <w:szCs w:val="18"/>
              </w:rPr>
            </w:pPr>
          </w:p>
        </w:tc>
      </w:tr>
      <w:tr w:rsidR="004D1244" w14:paraId="5F4FD9C9" w14:textId="77777777">
        <w:trPr>
          <w:trHeight w:val="846"/>
        </w:trPr>
        <w:tc>
          <w:tcPr>
            <w:tcW w:w="639" w:type="dxa"/>
          </w:tcPr>
          <w:p w14:paraId="459BA6B7" w14:textId="77777777" w:rsidR="004D1244" w:rsidRDefault="004D1244">
            <w:pPr>
              <w:pBdr>
                <w:top w:val="nil"/>
                <w:left w:val="nil"/>
                <w:bottom w:val="nil"/>
                <w:right w:val="nil"/>
                <w:between w:val="nil"/>
              </w:pBdr>
              <w:spacing w:before="4"/>
              <w:rPr>
                <w:b/>
                <w:bCs/>
                <w:color w:val="000000"/>
                <w:sz w:val="26"/>
                <w:szCs w:val="26"/>
              </w:rPr>
            </w:pPr>
          </w:p>
          <w:p w14:paraId="7F57979D" w14:textId="77777777" w:rsidR="004D1244" w:rsidRDefault="00E821FE">
            <w:pPr>
              <w:pBdr>
                <w:top w:val="nil"/>
                <w:left w:val="nil"/>
                <w:bottom w:val="nil"/>
                <w:right w:val="nil"/>
                <w:between w:val="nil"/>
              </w:pBdr>
              <w:ind w:left="92" w:right="82"/>
              <w:jc w:val="center"/>
              <w:rPr>
                <w:rFonts w:ascii="Calibri" w:eastAsia="Calibri" w:hAnsi="Calibri" w:cs="Calibri"/>
                <w:color w:val="000000"/>
                <w:sz w:val="20"/>
                <w:szCs w:val="20"/>
              </w:rPr>
            </w:pPr>
            <w:r>
              <w:rPr>
                <w:rFonts w:ascii="Calibri" w:eastAsia="Calibri" w:hAnsi="Calibri" w:cs="Calibri"/>
                <w:color w:val="000000"/>
                <w:sz w:val="20"/>
                <w:szCs w:val="20"/>
              </w:rPr>
              <w:t>Q2</w:t>
            </w:r>
          </w:p>
        </w:tc>
        <w:tc>
          <w:tcPr>
            <w:tcW w:w="4251" w:type="dxa"/>
          </w:tcPr>
          <w:p w14:paraId="5E6059C5" w14:textId="77777777" w:rsidR="004D1244" w:rsidRDefault="00E821FE">
            <w:pPr>
              <w:pBdr>
                <w:top w:val="nil"/>
                <w:left w:val="nil"/>
                <w:bottom w:val="nil"/>
                <w:right w:val="nil"/>
                <w:between w:val="nil"/>
              </w:pBdr>
              <w:spacing w:before="59"/>
              <w:ind w:left="66"/>
              <w:jc w:val="both"/>
              <w:rPr>
                <w:rFonts w:ascii="Calibri" w:eastAsia="Calibri" w:hAnsi="Calibri" w:cs="Calibri"/>
                <w:color w:val="000000"/>
                <w:sz w:val="20"/>
                <w:szCs w:val="20"/>
              </w:rPr>
            </w:pPr>
            <w:r>
              <w:rPr>
                <w:rFonts w:ascii="Calibri" w:eastAsia="Calibri" w:hAnsi="Calibri" w:cs="Calibri"/>
                <w:color w:val="000000"/>
                <w:sz w:val="20"/>
                <w:szCs w:val="20"/>
              </w:rPr>
              <w:t>Livello di innovazione tecnologica mediante la valutazione del costo degli investimenti a carattere innovativo sul costo totale dell’investimento (Q2)</w:t>
            </w:r>
          </w:p>
        </w:tc>
        <w:tc>
          <w:tcPr>
            <w:tcW w:w="2763" w:type="dxa"/>
          </w:tcPr>
          <w:p w14:paraId="3160BE99" w14:textId="77777777" w:rsidR="004D1244" w:rsidRDefault="00E821FE">
            <w:pPr>
              <w:pBdr>
                <w:top w:val="nil"/>
                <w:left w:val="nil"/>
                <w:bottom w:val="nil"/>
                <w:right w:val="nil"/>
                <w:between w:val="nil"/>
              </w:pBdr>
              <w:spacing w:before="59"/>
              <w:ind w:left="361" w:right="353"/>
              <w:jc w:val="center"/>
              <w:rPr>
                <w:rFonts w:ascii="Calibri" w:eastAsia="Calibri" w:hAnsi="Calibri" w:cs="Calibri"/>
                <w:color w:val="000000"/>
                <w:sz w:val="20"/>
                <w:szCs w:val="20"/>
              </w:rPr>
            </w:pPr>
            <w:r>
              <w:rPr>
                <w:rFonts w:ascii="Calibri" w:eastAsia="Calibri" w:hAnsi="Calibri" w:cs="Calibri"/>
                <w:color w:val="000000"/>
                <w:sz w:val="20"/>
                <w:szCs w:val="20"/>
              </w:rPr>
              <w:t>C=Costo investimento</w:t>
            </w:r>
          </w:p>
          <w:p w14:paraId="677CB9DD" w14:textId="77777777" w:rsidR="004D1244" w:rsidRDefault="00E821FE">
            <w:pPr>
              <w:pBdr>
                <w:top w:val="nil"/>
                <w:left w:val="nil"/>
                <w:bottom w:val="nil"/>
                <w:right w:val="nil"/>
                <w:between w:val="nil"/>
              </w:pBdr>
              <w:ind w:left="364" w:right="353"/>
              <w:jc w:val="center"/>
              <w:rPr>
                <w:rFonts w:ascii="Calibri" w:eastAsia="Calibri" w:hAnsi="Calibri" w:cs="Calibri"/>
                <w:color w:val="000000"/>
                <w:sz w:val="20"/>
                <w:szCs w:val="20"/>
              </w:rPr>
            </w:pPr>
            <w:r>
              <w:rPr>
                <w:rFonts w:ascii="Calibri" w:eastAsia="Calibri" w:hAnsi="Calibri" w:cs="Calibri"/>
                <w:color w:val="000000"/>
                <w:sz w:val="20"/>
                <w:szCs w:val="20"/>
              </w:rPr>
              <w:t>innovazione/Costo totale dell’intervento</w:t>
            </w:r>
          </w:p>
        </w:tc>
        <w:tc>
          <w:tcPr>
            <w:tcW w:w="780" w:type="dxa"/>
          </w:tcPr>
          <w:p w14:paraId="36F33BA9" w14:textId="77777777" w:rsidR="004D1244" w:rsidRDefault="004D1244">
            <w:pPr>
              <w:pBdr>
                <w:top w:val="nil"/>
                <w:left w:val="nil"/>
                <w:bottom w:val="nil"/>
                <w:right w:val="nil"/>
                <w:between w:val="nil"/>
              </w:pBdr>
              <w:rPr>
                <w:color w:val="000000"/>
                <w:sz w:val="18"/>
                <w:szCs w:val="18"/>
              </w:rPr>
            </w:pPr>
          </w:p>
        </w:tc>
        <w:tc>
          <w:tcPr>
            <w:tcW w:w="1135" w:type="dxa"/>
          </w:tcPr>
          <w:p w14:paraId="2C449D36" w14:textId="77777777" w:rsidR="004D1244" w:rsidRDefault="004D1244">
            <w:pPr>
              <w:pBdr>
                <w:top w:val="nil"/>
                <w:left w:val="nil"/>
                <w:bottom w:val="nil"/>
                <w:right w:val="nil"/>
                <w:between w:val="nil"/>
              </w:pBdr>
              <w:rPr>
                <w:color w:val="000000"/>
                <w:sz w:val="18"/>
                <w:szCs w:val="18"/>
              </w:rPr>
            </w:pPr>
          </w:p>
        </w:tc>
      </w:tr>
    </w:tbl>
    <w:p w14:paraId="0DE73B69" w14:textId="77777777" w:rsidR="004D1244" w:rsidRDefault="004D1244">
      <w:pPr>
        <w:pBdr>
          <w:top w:val="nil"/>
          <w:left w:val="nil"/>
          <w:bottom w:val="nil"/>
          <w:right w:val="nil"/>
          <w:between w:val="nil"/>
        </w:pBdr>
        <w:spacing w:before="8"/>
        <w:rPr>
          <w:b/>
          <w:bCs/>
          <w:color w:val="000000"/>
          <w:sz w:val="7"/>
          <w:szCs w:val="7"/>
        </w:rPr>
      </w:pPr>
    </w:p>
    <w:tbl>
      <w:tblPr>
        <w:tblStyle w:val="a4"/>
        <w:tblW w:w="956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9"/>
        <w:gridCol w:w="4251"/>
        <w:gridCol w:w="2763"/>
        <w:gridCol w:w="780"/>
        <w:gridCol w:w="1135"/>
      </w:tblGrid>
      <w:tr w:rsidR="004D1244" w14:paraId="1D71B019" w14:textId="77777777">
        <w:trPr>
          <w:trHeight w:val="602"/>
        </w:trPr>
        <w:tc>
          <w:tcPr>
            <w:tcW w:w="639" w:type="dxa"/>
          </w:tcPr>
          <w:p w14:paraId="7ADEEF7A" w14:textId="77777777" w:rsidR="004D1244" w:rsidRDefault="00E821FE">
            <w:pPr>
              <w:pBdr>
                <w:top w:val="nil"/>
                <w:left w:val="nil"/>
                <w:bottom w:val="nil"/>
                <w:right w:val="nil"/>
                <w:between w:val="nil"/>
              </w:pBdr>
              <w:spacing w:before="179"/>
              <w:ind w:left="92" w:right="82"/>
              <w:jc w:val="center"/>
              <w:rPr>
                <w:rFonts w:ascii="Calibri" w:eastAsia="Calibri" w:hAnsi="Calibri" w:cs="Calibri"/>
                <w:color w:val="000000"/>
                <w:sz w:val="20"/>
                <w:szCs w:val="20"/>
              </w:rPr>
            </w:pPr>
            <w:r>
              <w:rPr>
                <w:rFonts w:ascii="Calibri" w:eastAsia="Calibri" w:hAnsi="Calibri" w:cs="Calibri"/>
                <w:color w:val="000000"/>
                <w:sz w:val="20"/>
                <w:szCs w:val="20"/>
              </w:rPr>
              <w:t>Q3</w:t>
            </w:r>
          </w:p>
        </w:tc>
        <w:tc>
          <w:tcPr>
            <w:tcW w:w="4251" w:type="dxa"/>
          </w:tcPr>
          <w:p w14:paraId="55960E56" w14:textId="77777777" w:rsidR="004D1244" w:rsidRDefault="00E821FE">
            <w:pPr>
              <w:pBdr>
                <w:top w:val="nil"/>
                <w:left w:val="nil"/>
                <w:bottom w:val="nil"/>
                <w:right w:val="nil"/>
                <w:between w:val="nil"/>
              </w:pBdr>
              <w:spacing w:before="59"/>
              <w:ind w:left="66"/>
              <w:jc w:val="both"/>
              <w:rPr>
                <w:rFonts w:ascii="Calibri" w:eastAsia="Calibri" w:hAnsi="Calibri" w:cs="Calibri"/>
                <w:color w:val="000000"/>
                <w:sz w:val="20"/>
                <w:szCs w:val="20"/>
              </w:rPr>
            </w:pPr>
            <w:r>
              <w:rPr>
                <w:rFonts w:ascii="Calibri" w:eastAsia="Calibri" w:hAnsi="Calibri" w:cs="Calibri"/>
                <w:color w:val="000000"/>
                <w:sz w:val="20"/>
                <w:szCs w:val="20"/>
              </w:rPr>
              <w:t>Numero di nuovi posti di lavoro assegnati a donne (PD)/numero di nuovi posti di lavoro (PT) (Q3)</w:t>
            </w:r>
          </w:p>
        </w:tc>
        <w:tc>
          <w:tcPr>
            <w:tcW w:w="2763" w:type="dxa"/>
          </w:tcPr>
          <w:p w14:paraId="78B0CC2F" w14:textId="77777777" w:rsidR="004D1244" w:rsidRDefault="00E821FE">
            <w:pPr>
              <w:pBdr>
                <w:top w:val="nil"/>
                <w:left w:val="nil"/>
                <w:bottom w:val="nil"/>
                <w:right w:val="nil"/>
                <w:between w:val="nil"/>
              </w:pBdr>
              <w:spacing w:before="59"/>
              <w:ind w:left="765" w:right="211" w:hanging="541"/>
              <w:rPr>
                <w:rFonts w:ascii="Calibri" w:eastAsia="Calibri" w:hAnsi="Calibri" w:cs="Calibri"/>
                <w:color w:val="000000"/>
                <w:sz w:val="20"/>
                <w:szCs w:val="20"/>
              </w:rPr>
            </w:pPr>
            <w:r>
              <w:rPr>
                <w:rFonts w:ascii="Calibri" w:eastAsia="Calibri" w:hAnsi="Calibri" w:cs="Calibri"/>
                <w:color w:val="000000"/>
                <w:sz w:val="20"/>
                <w:szCs w:val="20"/>
              </w:rPr>
              <w:t>0</w:t>
            </w:r>
            <w:r>
              <w:rPr>
                <w:rFonts w:ascii="Calibri" w:eastAsia="Calibri" w:hAnsi="Calibri" w:cs="Calibri"/>
                <w:color w:val="000000"/>
                <w:sz w:val="20"/>
                <w:szCs w:val="20"/>
                <w:u w:val="single"/>
              </w:rPr>
              <w:t>&lt;</w:t>
            </w:r>
            <w:r>
              <w:rPr>
                <w:rFonts w:ascii="Calibri" w:eastAsia="Calibri" w:hAnsi="Calibri" w:cs="Calibri"/>
                <w:color w:val="000000"/>
                <w:sz w:val="20"/>
                <w:szCs w:val="20"/>
              </w:rPr>
              <w:t>PD</w:t>
            </w:r>
            <w:r>
              <w:rPr>
                <w:rFonts w:ascii="Calibri" w:eastAsia="Calibri" w:hAnsi="Calibri" w:cs="Calibri"/>
                <w:color w:val="000000"/>
                <w:sz w:val="20"/>
                <w:szCs w:val="20"/>
                <w:u w:val="single"/>
              </w:rPr>
              <w:t>&lt;</w:t>
            </w:r>
            <w:r>
              <w:rPr>
                <w:rFonts w:ascii="Calibri" w:eastAsia="Calibri" w:hAnsi="Calibri" w:cs="Calibri"/>
                <w:color w:val="000000"/>
                <w:sz w:val="20"/>
                <w:szCs w:val="20"/>
              </w:rPr>
              <w:t>0,5*PT C=PD/(0,5*PT) PD&gt;0,5*PT C=1</w:t>
            </w:r>
          </w:p>
        </w:tc>
        <w:tc>
          <w:tcPr>
            <w:tcW w:w="780" w:type="dxa"/>
          </w:tcPr>
          <w:p w14:paraId="31962A33" w14:textId="77777777" w:rsidR="004D1244" w:rsidRDefault="004D1244">
            <w:pPr>
              <w:pBdr>
                <w:top w:val="nil"/>
                <w:left w:val="nil"/>
                <w:bottom w:val="nil"/>
                <w:right w:val="nil"/>
                <w:between w:val="nil"/>
              </w:pBdr>
              <w:rPr>
                <w:color w:val="000000"/>
                <w:sz w:val="18"/>
                <w:szCs w:val="18"/>
              </w:rPr>
            </w:pPr>
          </w:p>
        </w:tc>
        <w:tc>
          <w:tcPr>
            <w:tcW w:w="1135" w:type="dxa"/>
          </w:tcPr>
          <w:p w14:paraId="68DDBB92" w14:textId="77777777" w:rsidR="004D1244" w:rsidRDefault="004D1244">
            <w:pPr>
              <w:pBdr>
                <w:top w:val="nil"/>
                <w:left w:val="nil"/>
                <w:bottom w:val="nil"/>
                <w:right w:val="nil"/>
                <w:between w:val="nil"/>
              </w:pBdr>
              <w:rPr>
                <w:color w:val="000000"/>
                <w:sz w:val="18"/>
                <w:szCs w:val="18"/>
              </w:rPr>
            </w:pPr>
          </w:p>
        </w:tc>
      </w:tr>
      <w:tr w:rsidR="004D1244" w14:paraId="0E33F427" w14:textId="77777777">
        <w:trPr>
          <w:trHeight w:val="837"/>
        </w:trPr>
        <w:tc>
          <w:tcPr>
            <w:tcW w:w="639" w:type="dxa"/>
          </w:tcPr>
          <w:p w14:paraId="2D7D83AD" w14:textId="77777777" w:rsidR="004D1244" w:rsidRDefault="004D1244">
            <w:pPr>
              <w:pBdr>
                <w:top w:val="nil"/>
                <w:left w:val="nil"/>
                <w:bottom w:val="nil"/>
                <w:right w:val="nil"/>
                <w:between w:val="nil"/>
              </w:pBdr>
              <w:spacing w:before="4"/>
              <w:rPr>
                <w:b/>
                <w:bCs/>
                <w:color w:val="000000"/>
                <w:sz w:val="25"/>
                <w:szCs w:val="25"/>
              </w:rPr>
            </w:pPr>
          </w:p>
          <w:p w14:paraId="43316076" w14:textId="77777777" w:rsidR="004D1244" w:rsidRDefault="00E821FE">
            <w:pPr>
              <w:pBdr>
                <w:top w:val="nil"/>
                <w:left w:val="nil"/>
                <w:bottom w:val="nil"/>
                <w:right w:val="nil"/>
                <w:between w:val="nil"/>
              </w:pBdr>
              <w:ind w:left="92" w:right="82"/>
              <w:jc w:val="center"/>
              <w:rPr>
                <w:rFonts w:ascii="Calibri" w:eastAsia="Calibri" w:hAnsi="Calibri" w:cs="Calibri"/>
                <w:color w:val="000000"/>
                <w:sz w:val="20"/>
                <w:szCs w:val="20"/>
              </w:rPr>
            </w:pPr>
            <w:r>
              <w:rPr>
                <w:rFonts w:ascii="Calibri" w:eastAsia="Calibri" w:hAnsi="Calibri" w:cs="Calibri"/>
                <w:color w:val="000000"/>
                <w:sz w:val="20"/>
                <w:szCs w:val="20"/>
              </w:rPr>
              <w:t>Q4</w:t>
            </w:r>
          </w:p>
        </w:tc>
        <w:tc>
          <w:tcPr>
            <w:tcW w:w="4251" w:type="dxa"/>
          </w:tcPr>
          <w:p w14:paraId="584E55D3" w14:textId="77777777" w:rsidR="004D1244" w:rsidRDefault="00E821FE">
            <w:pPr>
              <w:pBdr>
                <w:top w:val="nil"/>
                <w:left w:val="nil"/>
                <w:bottom w:val="nil"/>
                <w:right w:val="nil"/>
                <w:between w:val="nil"/>
              </w:pBdr>
              <w:spacing w:before="49" w:line="242" w:lineRule="auto"/>
              <w:ind w:left="66"/>
              <w:jc w:val="both"/>
              <w:rPr>
                <w:rFonts w:ascii="Calibri" w:eastAsia="Calibri" w:hAnsi="Calibri" w:cs="Calibri"/>
                <w:color w:val="000000"/>
                <w:sz w:val="20"/>
                <w:szCs w:val="20"/>
              </w:rPr>
            </w:pPr>
            <w:r>
              <w:rPr>
                <w:rFonts w:ascii="Calibri" w:eastAsia="Calibri" w:hAnsi="Calibri" w:cs="Calibri"/>
                <w:color w:val="000000"/>
                <w:sz w:val="20"/>
                <w:szCs w:val="20"/>
              </w:rPr>
              <w:t>Numero di nuovi posti di lavoro assegnati a</w:t>
            </w:r>
          </w:p>
          <w:p w14:paraId="503F5A04" w14:textId="77777777" w:rsidR="004D1244" w:rsidRDefault="00E821FE">
            <w:pPr>
              <w:pBdr>
                <w:top w:val="nil"/>
                <w:left w:val="nil"/>
                <w:bottom w:val="nil"/>
                <w:right w:val="nil"/>
                <w:between w:val="nil"/>
              </w:pBdr>
              <w:ind w:left="66"/>
              <w:jc w:val="both"/>
              <w:rPr>
                <w:rFonts w:ascii="Calibri" w:eastAsia="Calibri" w:hAnsi="Calibri" w:cs="Calibri"/>
                <w:color w:val="000000"/>
                <w:sz w:val="20"/>
                <w:szCs w:val="20"/>
              </w:rPr>
            </w:pPr>
            <w:r>
              <w:rPr>
                <w:rFonts w:ascii="Calibri" w:eastAsia="Calibri" w:hAnsi="Calibri" w:cs="Calibri"/>
                <w:color w:val="000000"/>
                <w:sz w:val="20"/>
                <w:szCs w:val="20"/>
              </w:rPr>
              <w:t>giovani (PG)/numero di nuovi posti di lavoro (PT) (Q4)</w:t>
            </w:r>
          </w:p>
        </w:tc>
        <w:tc>
          <w:tcPr>
            <w:tcW w:w="2763" w:type="dxa"/>
          </w:tcPr>
          <w:p w14:paraId="296D278B" w14:textId="77777777" w:rsidR="004D1244" w:rsidRDefault="00E821FE">
            <w:pPr>
              <w:pBdr>
                <w:top w:val="nil"/>
                <w:left w:val="nil"/>
                <w:bottom w:val="nil"/>
                <w:right w:val="nil"/>
                <w:between w:val="nil"/>
              </w:pBdr>
              <w:spacing w:before="169"/>
              <w:ind w:left="763" w:right="207" w:hanging="541"/>
              <w:rPr>
                <w:rFonts w:ascii="Calibri" w:eastAsia="Calibri" w:hAnsi="Calibri" w:cs="Calibri"/>
                <w:color w:val="000000"/>
                <w:sz w:val="20"/>
                <w:szCs w:val="20"/>
              </w:rPr>
            </w:pPr>
            <w:r>
              <w:rPr>
                <w:rFonts w:ascii="Calibri" w:eastAsia="Calibri" w:hAnsi="Calibri" w:cs="Calibri"/>
                <w:color w:val="000000"/>
                <w:sz w:val="20"/>
                <w:szCs w:val="20"/>
              </w:rPr>
              <w:t>0</w:t>
            </w:r>
            <w:r>
              <w:rPr>
                <w:rFonts w:ascii="Calibri" w:eastAsia="Calibri" w:hAnsi="Calibri" w:cs="Calibri"/>
                <w:color w:val="000000"/>
                <w:sz w:val="20"/>
                <w:szCs w:val="20"/>
                <w:u w:val="single"/>
              </w:rPr>
              <w:t>&lt;</w:t>
            </w:r>
            <w:r>
              <w:rPr>
                <w:rFonts w:ascii="Calibri" w:eastAsia="Calibri" w:hAnsi="Calibri" w:cs="Calibri"/>
                <w:color w:val="000000"/>
                <w:sz w:val="20"/>
                <w:szCs w:val="20"/>
              </w:rPr>
              <w:t>PG</w:t>
            </w:r>
            <w:r>
              <w:rPr>
                <w:rFonts w:ascii="Calibri" w:eastAsia="Calibri" w:hAnsi="Calibri" w:cs="Calibri"/>
                <w:color w:val="000000"/>
                <w:sz w:val="20"/>
                <w:szCs w:val="20"/>
                <w:u w:val="single"/>
              </w:rPr>
              <w:t>&lt;</w:t>
            </w:r>
            <w:r>
              <w:rPr>
                <w:rFonts w:ascii="Calibri" w:eastAsia="Calibri" w:hAnsi="Calibri" w:cs="Calibri"/>
                <w:color w:val="000000"/>
                <w:sz w:val="20"/>
                <w:szCs w:val="20"/>
              </w:rPr>
              <w:t>0,5*PT C=PG/(0,5*PT) PG&gt;0,5*PT C=1</w:t>
            </w:r>
          </w:p>
        </w:tc>
        <w:tc>
          <w:tcPr>
            <w:tcW w:w="780" w:type="dxa"/>
          </w:tcPr>
          <w:p w14:paraId="5B92BC09" w14:textId="77777777" w:rsidR="004D1244" w:rsidRDefault="004D1244">
            <w:pPr>
              <w:pBdr>
                <w:top w:val="nil"/>
                <w:left w:val="nil"/>
                <w:bottom w:val="nil"/>
                <w:right w:val="nil"/>
                <w:between w:val="nil"/>
              </w:pBdr>
              <w:rPr>
                <w:color w:val="000000"/>
                <w:sz w:val="18"/>
                <w:szCs w:val="18"/>
              </w:rPr>
            </w:pPr>
          </w:p>
        </w:tc>
        <w:tc>
          <w:tcPr>
            <w:tcW w:w="1135" w:type="dxa"/>
          </w:tcPr>
          <w:p w14:paraId="27449C7B" w14:textId="77777777" w:rsidR="004D1244" w:rsidRDefault="004D1244">
            <w:pPr>
              <w:pBdr>
                <w:top w:val="nil"/>
                <w:left w:val="nil"/>
                <w:bottom w:val="nil"/>
                <w:right w:val="nil"/>
                <w:between w:val="nil"/>
              </w:pBdr>
              <w:rPr>
                <w:color w:val="000000"/>
                <w:sz w:val="18"/>
                <w:szCs w:val="18"/>
              </w:rPr>
            </w:pPr>
          </w:p>
        </w:tc>
      </w:tr>
      <w:tr w:rsidR="004D1244" w14:paraId="7C6C7FDA" w14:textId="77777777">
        <w:trPr>
          <w:trHeight w:val="834"/>
        </w:trPr>
        <w:tc>
          <w:tcPr>
            <w:tcW w:w="639" w:type="dxa"/>
          </w:tcPr>
          <w:p w14:paraId="7A2A2AFF" w14:textId="77777777" w:rsidR="004D1244" w:rsidRDefault="004D1244">
            <w:pPr>
              <w:pBdr>
                <w:top w:val="nil"/>
                <w:left w:val="nil"/>
                <w:bottom w:val="nil"/>
                <w:right w:val="nil"/>
                <w:between w:val="nil"/>
              </w:pBdr>
              <w:spacing w:before="4"/>
              <w:rPr>
                <w:b/>
                <w:bCs/>
                <w:color w:val="000000"/>
                <w:sz w:val="25"/>
                <w:szCs w:val="25"/>
              </w:rPr>
            </w:pPr>
          </w:p>
          <w:p w14:paraId="3EC066A2" w14:textId="77777777" w:rsidR="004D1244" w:rsidRDefault="00E821FE">
            <w:pPr>
              <w:pBdr>
                <w:top w:val="nil"/>
                <w:left w:val="nil"/>
                <w:bottom w:val="nil"/>
                <w:right w:val="nil"/>
                <w:between w:val="nil"/>
              </w:pBdr>
              <w:ind w:left="92" w:right="82"/>
              <w:jc w:val="center"/>
              <w:rPr>
                <w:rFonts w:ascii="Calibri" w:eastAsia="Calibri" w:hAnsi="Calibri" w:cs="Calibri"/>
                <w:color w:val="000000"/>
                <w:sz w:val="20"/>
                <w:szCs w:val="20"/>
              </w:rPr>
            </w:pPr>
            <w:r>
              <w:rPr>
                <w:rFonts w:ascii="Calibri" w:eastAsia="Calibri" w:hAnsi="Calibri" w:cs="Calibri"/>
                <w:color w:val="000000"/>
                <w:sz w:val="20"/>
                <w:szCs w:val="20"/>
              </w:rPr>
              <w:t>Q5</w:t>
            </w:r>
          </w:p>
        </w:tc>
        <w:tc>
          <w:tcPr>
            <w:tcW w:w="4251" w:type="dxa"/>
          </w:tcPr>
          <w:p w14:paraId="762E2133" w14:textId="77777777" w:rsidR="004D1244" w:rsidRDefault="00E821FE">
            <w:pPr>
              <w:pBdr>
                <w:top w:val="nil"/>
                <w:left w:val="nil"/>
                <w:bottom w:val="nil"/>
                <w:right w:val="nil"/>
                <w:between w:val="nil"/>
              </w:pBdr>
              <w:spacing w:before="47"/>
              <w:ind w:left="66"/>
              <w:jc w:val="both"/>
              <w:rPr>
                <w:rFonts w:ascii="Calibri" w:eastAsia="Calibri" w:hAnsi="Calibri" w:cs="Calibri"/>
                <w:color w:val="000000"/>
                <w:sz w:val="20"/>
                <w:szCs w:val="20"/>
              </w:rPr>
            </w:pPr>
            <w:r>
              <w:rPr>
                <w:rFonts w:ascii="Calibri" w:eastAsia="Calibri" w:hAnsi="Calibri" w:cs="Calibri"/>
                <w:color w:val="000000"/>
                <w:sz w:val="20"/>
                <w:szCs w:val="20"/>
              </w:rPr>
              <w:t>L’iniziativa prevede azioni specifiche ovvero</w:t>
            </w:r>
          </w:p>
          <w:p w14:paraId="62BCA540" w14:textId="77777777" w:rsidR="004D1244" w:rsidRDefault="00E821FE">
            <w:pPr>
              <w:pBdr>
                <w:top w:val="nil"/>
                <w:left w:val="nil"/>
                <w:bottom w:val="nil"/>
                <w:right w:val="nil"/>
                <w:between w:val="nil"/>
              </w:pBdr>
              <w:ind w:left="66"/>
              <w:jc w:val="both"/>
              <w:rPr>
                <w:rFonts w:ascii="Calibri" w:eastAsia="Calibri" w:hAnsi="Calibri" w:cs="Calibri"/>
                <w:color w:val="000000"/>
                <w:sz w:val="20"/>
                <w:szCs w:val="20"/>
              </w:rPr>
            </w:pPr>
            <w:r>
              <w:rPr>
                <w:rFonts w:ascii="Calibri" w:eastAsia="Calibri" w:hAnsi="Calibri" w:cs="Calibri"/>
                <w:color w:val="000000"/>
                <w:sz w:val="20"/>
                <w:szCs w:val="20"/>
              </w:rPr>
              <w:t>soluzioni innovative per l’inclusione delle persone con disabilità (Q5)</w:t>
            </w:r>
          </w:p>
        </w:tc>
        <w:tc>
          <w:tcPr>
            <w:tcW w:w="2763" w:type="dxa"/>
          </w:tcPr>
          <w:p w14:paraId="7A1C6EAC" w14:textId="77777777" w:rsidR="004D1244" w:rsidRDefault="00E821FE">
            <w:pPr>
              <w:pBdr>
                <w:top w:val="nil"/>
                <w:left w:val="nil"/>
                <w:bottom w:val="nil"/>
                <w:right w:val="nil"/>
                <w:between w:val="nil"/>
              </w:pBdr>
              <w:spacing w:before="169"/>
              <w:ind w:left="904" w:right="891" w:firstLine="60"/>
              <w:rPr>
                <w:rFonts w:ascii="Calibri" w:eastAsia="Calibri" w:hAnsi="Calibri" w:cs="Calibri"/>
                <w:color w:val="000000"/>
                <w:sz w:val="20"/>
                <w:szCs w:val="20"/>
              </w:rPr>
            </w:pPr>
            <w:r>
              <w:rPr>
                <w:rFonts w:ascii="Calibri" w:eastAsia="Calibri" w:hAnsi="Calibri" w:cs="Calibri"/>
                <w:color w:val="000000"/>
                <w:sz w:val="20"/>
                <w:szCs w:val="20"/>
              </w:rPr>
              <w:t>Q5=SI C=1 Q5=NO C=0</w:t>
            </w:r>
          </w:p>
        </w:tc>
        <w:tc>
          <w:tcPr>
            <w:tcW w:w="780" w:type="dxa"/>
          </w:tcPr>
          <w:p w14:paraId="2FCEC84D" w14:textId="77777777" w:rsidR="004D1244" w:rsidRDefault="004D1244">
            <w:pPr>
              <w:pBdr>
                <w:top w:val="nil"/>
                <w:left w:val="nil"/>
                <w:bottom w:val="nil"/>
                <w:right w:val="nil"/>
                <w:between w:val="nil"/>
              </w:pBdr>
              <w:rPr>
                <w:color w:val="000000"/>
                <w:sz w:val="18"/>
                <w:szCs w:val="18"/>
              </w:rPr>
            </w:pPr>
          </w:p>
        </w:tc>
        <w:tc>
          <w:tcPr>
            <w:tcW w:w="1135" w:type="dxa"/>
          </w:tcPr>
          <w:p w14:paraId="2AE709B7" w14:textId="77777777" w:rsidR="004D1244" w:rsidRDefault="004D1244">
            <w:pPr>
              <w:pBdr>
                <w:top w:val="nil"/>
                <w:left w:val="nil"/>
                <w:bottom w:val="nil"/>
                <w:right w:val="nil"/>
                <w:between w:val="nil"/>
              </w:pBdr>
              <w:rPr>
                <w:color w:val="000000"/>
                <w:sz w:val="18"/>
                <w:szCs w:val="18"/>
              </w:rPr>
            </w:pPr>
          </w:p>
        </w:tc>
      </w:tr>
      <w:tr w:rsidR="004D1244" w14:paraId="4384E8D4" w14:textId="77777777">
        <w:trPr>
          <w:trHeight w:val="2059"/>
        </w:trPr>
        <w:tc>
          <w:tcPr>
            <w:tcW w:w="639" w:type="dxa"/>
          </w:tcPr>
          <w:p w14:paraId="6971CE3F" w14:textId="77777777" w:rsidR="004D1244" w:rsidRDefault="004D1244">
            <w:pPr>
              <w:pBdr>
                <w:top w:val="nil"/>
                <w:left w:val="nil"/>
                <w:bottom w:val="nil"/>
                <w:right w:val="nil"/>
                <w:between w:val="nil"/>
              </w:pBdr>
              <w:rPr>
                <w:b/>
                <w:bCs/>
                <w:color w:val="000000"/>
                <w:sz w:val="20"/>
                <w:szCs w:val="20"/>
              </w:rPr>
            </w:pPr>
          </w:p>
          <w:p w14:paraId="4E02310F" w14:textId="77777777" w:rsidR="004D1244" w:rsidRDefault="004D1244">
            <w:pPr>
              <w:pBdr>
                <w:top w:val="nil"/>
                <w:left w:val="nil"/>
                <w:bottom w:val="nil"/>
                <w:right w:val="nil"/>
                <w:between w:val="nil"/>
              </w:pBdr>
              <w:rPr>
                <w:b/>
                <w:bCs/>
                <w:color w:val="000000"/>
                <w:sz w:val="20"/>
                <w:szCs w:val="20"/>
              </w:rPr>
            </w:pPr>
          </w:p>
          <w:p w14:paraId="4520F50D" w14:textId="77777777" w:rsidR="004D1244" w:rsidRDefault="004D1244">
            <w:pPr>
              <w:pBdr>
                <w:top w:val="nil"/>
                <w:left w:val="nil"/>
                <w:bottom w:val="nil"/>
                <w:right w:val="nil"/>
                <w:between w:val="nil"/>
              </w:pBdr>
              <w:rPr>
                <w:b/>
                <w:bCs/>
                <w:color w:val="000000"/>
                <w:sz w:val="20"/>
                <w:szCs w:val="20"/>
              </w:rPr>
            </w:pPr>
          </w:p>
          <w:p w14:paraId="1C65BD14" w14:textId="77777777" w:rsidR="004D1244" w:rsidRDefault="004D1244">
            <w:pPr>
              <w:pBdr>
                <w:top w:val="nil"/>
                <w:left w:val="nil"/>
                <w:bottom w:val="nil"/>
                <w:right w:val="nil"/>
                <w:between w:val="nil"/>
              </w:pBdr>
              <w:spacing w:before="6"/>
              <w:rPr>
                <w:b/>
                <w:bCs/>
                <w:color w:val="000000"/>
                <w:sz w:val="18"/>
                <w:szCs w:val="18"/>
              </w:rPr>
            </w:pPr>
          </w:p>
          <w:p w14:paraId="06137B71" w14:textId="77777777" w:rsidR="004D1244" w:rsidRDefault="00E821FE">
            <w:pPr>
              <w:pBdr>
                <w:top w:val="nil"/>
                <w:left w:val="nil"/>
                <w:bottom w:val="nil"/>
                <w:right w:val="nil"/>
                <w:between w:val="nil"/>
              </w:pBdr>
              <w:spacing w:before="1"/>
              <w:ind w:left="92" w:right="82"/>
              <w:jc w:val="center"/>
              <w:rPr>
                <w:rFonts w:ascii="Calibri" w:eastAsia="Calibri" w:hAnsi="Calibri" w:cs="Calibri"/>
                <w:color w:val="000000"/>
                <w:sz w:val="20"/>
                <w:szCs w:val="20"/>
              </w:rPr>
            </w:pPr>
            <w:r>
              <w:rPr>
                <w:rFonts w:ascii="Calibri" w:eastAsia="Calibri" w:hAnsi="Calibri" w:cs="Calibri"/>
                <w:color w:val="000000"/>
                <w:sz w:val="20"/>
                <w:szCs w:val="20"/>
              </w:rPr>
              <w:t>Q6</w:t>
            </w:r>
          </w:p>
        </w:tc>
        <w:tc>
          <w:tcPr>
            <w:tcW w:w="4251" w:type="dxa"/>
          </w:tcPr>
          <w:p w14:paraId="347342FE" w14:textId="77777777" w:rsidR="004D1244" w:rsidRDefault="00E821FE">
            <w:pPr>
              <w:pBdr>
                <w:top w:val="nil"/>
                <w:left w:val="nil"/>
                <w:bottom w:val="nil"/>
                <w:right w:val="nil"/>
                <w:between w:val="nil"/>
              </w:pBdr>
              <w:spacing w:before="49"/>
              <w:ind w:left="66"/>
              <w:jc w:val="both"/>
              <w:rPr>
                <w:rFonts w:ascii="Calibri" w:eastAsia="Calibri" w:hAnsi="Calibri" w:cs="Calibri"/>
                <w:color w:val="000000"/>
                <w:sz w:val="20"/>
                <w:szCs w:val="20"/>
              </w:rPr>
            </w:pPr>
            <w:r>
              <w:rPr>
                <w:rFonts w:ascii="Calibri" w:eastAsia="Calibri" w:hAnsi="Calibri" w:cs="Calibri"/>
                <w:color w:val="000000"/>
                <w:sz w:val="20"/>
                <w:szCs w:val="20"/>
              </w:rPr>
              <w:t>Età dell’imbarcazione coinvolta nell’iniziativa calcolata secondo quanto previsto dall’art. 6 del Reg. (CEE) n. 2930/1986, abrogato e sostituito dal Reg. (UE) 1130/2017, che definisce le</w:t>
            </w:r>
          </w:p>
          <w:p w14:paraId="44DDD2CE" w14:textId="77777777" w:rsidR="004D1244" w:rsidRDefault="00E821FE">
            <w:pPr>
              <w:pBdr>
                <w:top w:val="nil"/>
                <w:left w:val="nil"/>
                <w:bottom w:val="nil"/>
                <w:right w:val="nil"/>
                <w:between w:val="nil"/>
              </w:pBdr>
              <w:ind w:left="66"/>
              <w:jc w:val="both"/>
              <w:rPr>
                <w:rFonts w:ascii="Calibri" w:eastAsia="Calibri" w:hAnsi="Calibri" w:cs="Calibri"/>
                <w:color w:val="000000"/>
                <w:sz w:val="20"/>
                <w:szCs w:val="20"/>
              </w:rPr>
            </w:pPr>
            <w:r>
              <w:rPr>
                <w:rFonts w:ascii="Calibri" w:eastAsia="Calibri" w:hAnsi="Calibri" w:cs="Calibri"/>
                <w:color w:val="000000"/>
                <w:sz w:val="20"/>
                <w:szCs w:val="20"/>
              </w:rPr>
              <w:t>caratteristiche dei pescherecci, e senza rilevanza della frazione di anno (Q6). Nel caso del</w:t>
            </w:r>
          </w:p>
          <w:p w14:paraId="0CECFC16" w14:textId="77777777" w:rsidR="004D1244" w:rsidRDefault="00E821FE">
            <w:pPr>
              <w:pBdr>
                <w:top w:val="nil"/>
                <w:left w:val="nil"/>
                <w:bottom w:val="nil"/>
                <w:right w:val="nil"/>
                <w:between w:val="nil"/>
              </w:pBdr>
              <w:ind w:left="66"/>
              <w:jc w:val="both"/>
              <w:rPr>
                <w:rFonts w:ascii="Calibri" w:eastAsia="Calibri" w:hAnsi="Calibri" w:cs="Calibri"/>
                <w:color w:val="000000"/>
                <w:sz w:val="20"/>
                <w:szCs w:val="20"/>
              </w:rPr>
            </w:pPr>
            <w:r>
              <w:rPr>
                <w:rFonts w:ascii="Calibri" w:eastAsia="Calibri" w:hAnsi="Calibri" w:cs="Calibri"/>
                <w:color w:val="000000"/>
                <w:sz w:val="20"/>
                <w:szCs w:val="20"/>
              </w:rPr>
              <w:t>coinvolgimento di più imbarcazioni si utilizza il valore medio dell’età</w:t>
            </w:r>
          </w:p>
        </w:tc>
        <w:tc>
          <w:tcPr>
            <w:tcW w:w="2763" w:type="dxa"/>
          </w:tcPr>
          <w:p w14:paraId="7A8F83E6" w14:textId="77777777" w:rsidR="004D1244" w:rsidRDefault="004D1244">
            <w:pPr>
              <w:pBdr>
                <w:top w:val="nil"/>
                <w:left w:val="nil"/>
                <w:bottom w:val="nil"/>
                <w:right w:val="nil"/>
                <w:between w:val="nil"/>
              </w:pBdr>
              <w:rPr>
                <w:b/>
                <w:bCs/>
                <w:color w:val="000000"/>
                <w:sz w:val="20"/>
                <w:szCs w:val="20"/>
              </w:rPr>
            </w:pPr>
          </w:p>
          <w:p w14:paraId="6EC3F953" w14:textId="77777777" w:rsidR="004D1244" w:rsidRDefault="004D1244">
            <w:pPr>
              <w:pBdr>
                <w:top w:val="nil"/>
                <w:left w:val="nil"/>
                <w:bottom w:val="nil"/>
                <w:right w:val="nil"/>
                <w:between w:val="nil"/>
              </w:pBdr>
              <w:rPr>
                <w:b/>
                <w:bCs/>
                <w:color w:val="000000"/>
                <w:sz w:val="20"/>
                <w:szCs w:val="20"/>
              </w:rPr>
            </w:pPr>
          </w:p>
          <w:p w14:paraId="6F40DF35" w14:textId="77777777" w:rsidR="004D1244" w:rsidRDefault="004D1244">
            <w:pPr>
              <w:pBdr>
                <w:top w:val="nil"/>
                <w:left w:val="nil"/>
                <w:bottom w:val="nil"/>
                <w:right w:val="nil"/>
                <w:between w:val="nil"/>
              </w:pBdr>
              <w:spacing w:before="10"/>
              <w:rPr>
                <w:b/>
                <w:bCs/>
                <w:color w:val="000000"/>
                <w:sz w:val="27"/>
                <w:szCs w:val="27"/>
              </w:rPr>
            </w:pPr>
          </w:p>
          <w:p w14:paraId="26BFF069" w14:textId="77777777" w:rsidR="004D1244" w:rsidRDefault="00E821FE">
            <w:pPr>
              <w:pBdr>
                <w:top w:val="nil"/>
                <w:left w:val="nil"/>
                <w:bottom w:val="nil"/>
                <w:right w:val="nil"/>
                <w:between w:val="nil"/>
              </w:pBdr>
              <w:spacing w:before="1"/>
              <w:ind w:left="861" w:right="211" w:firstLine="14"/>
              <w:rPr>
                <w:rFonts w:ascii="Calibri" w:eastAsia="Calibri" w:hAnsi="Calibri" w:cs="Calibri"/>
                <w:color w:val="000000"/>
                <w:sz w:val="20"/>
                <w:szCs w:val="20"/>
              </w:rPr>
            </w:pPr>
            <w:r>
              <w:rPr>
                <w:rFonts w:ascii="Calibri" w:eastAsia="Calibri" w:hAnsi="Calibri" w:cs="Calibri"/>
                <w:color w:val="000000"/>
                <w:sz w:val="20"/>
                <w:szCs w:val="20"/>
              </w:rPr>
              <w:t>Q6=Min C=0 Q6=Max C=1</w:t>
            </w:r>
          </w:p>
        </w:tc>
        <w:tc>
          <w:tcPr>
            <w:tcW w:w="780" w:type="dxa"/>
          </w:tcPr>
          <w:p w14:paraId="2C76C53C" w14:textId="77777777" w:rsidR="004D1244" w:rsidRDefault="004D1244">
            <w:pPr>
              <w:pBdr>
                <w:top w:val="nil"/>
                <w:left w:val="nil"/>
                <w:bottom w:val="nil"/>
                <w:right w:val="nil"/>
                <w:between w:val="nil"/>
              </w:pBdr>
              <w:rPr>
                <w:color w:val="000000"/>
                <w:sz w:val="18"/>
                <w:szCs w:val="18"/>
              </w:rPr>
            </w:pPr>
          </w:p>
        </w:tc>
        <w:tc>
          <w:tcPr>
            <w:tcW w:w="1135" w:type="dxa"/>
          </w:tcPr>
          <w:p w14:paraId="63796783" w14:textId="77777777" w:rsidR="004D1244" w:rsidRDefault="004D1244">
            <w:pPr>
              <w:pBdr>
                <w:top w:val="nil"/>
                <w:left w:val="nil"/>
                <w:bottom w:val="nil"/>
                <w:right w:val="nil"/>
                <w:between w:val="nil"/>
              </w:pBdr>
              <w:rPr>
                <w:color w:val="000000"/>
                <w:sz w:val="18"/>
                <w:szCs w:val="18"/>
              </w:rPr>
            </w:pPr>
          </w:p>
        </w:tc>
      </w:tr>
      <w:tr w:rsidR="004D1244" w14:paraId="48289A78" w14:textId="77777777">
        <w:trPr>
          <w:trHeight w:val="1079"/>
        </w:trPr>
        <w:tc>
          <w:tcPr>
            <w:tcW w:w="639" w:type="dxa"/>
          </w:tcPr>
          <w:p w14:paraId="5CE4D77E" w14:textId="77777777" w:rsidR="004D1244" w:rsidRDefault="004D1244">
            <w:pPr>
              <w:pBdr>
                <w:top w:val="nil"/>
                <w:left w:val="nil"/>
                <w:bottom w:val="nil"/>
                <w:right w:val="nil"/>
                <w:between w:val="nil"/>
              </w:pBdr>
              <w:rPr>
                <w:b/>
                <w:bCs/>
                <w:color w:val="000000"/>
                <w:sz w:val="20"/>
                <w:szCs w:val="20"/>
              </w:rPr>
            </w:pPr>
          </w:p>
          <w:p w14:paraId="522BEBBE" w14:textId="77777777" w:rsidR="004D1244" w:rsidRDefault="004D1244">
            <w:pPr>
              <w:pBdr>
                <w:top w:val="nil"/>
                <w:left w:val="nil"/>
                <w:bottom w:val="nil"/>
                <w:right w:val="nil"/>
                <w:between w:val="nil"/>
              </w:pBdr>
              <w:rPr>
                <w:b/>
                <w:bCs/>
                <w:color w:val="000000"/>
                <w:sz w:val="16"/>
                <w:szCs w:val="16"/>
              </w:rPr>
            </w:pPr>
          </w:p>
          <w:p w14:paraId="79FFB23C" w14:textId="77777777" w:rsidR="004D1244" w:rsidRDefault="00E821FE">
            <w:pPr>
              <w:pBdr>
                <w:top w:val="nil"/>
                <w:left w:val="nil"/>
                <w:bottom w:val="nil"/>
                <w:right w:val="nil"/>
                <w:between w:val="nil"/>
              </w:pBdr>
              <w:ind w:left="92" w:right="82"/>
              <w:jc w:val="center"/>
              <w:rPr>
                <w:rFonts w:ascii="Calibri" w:eastAsia="Calibri" w:hAnsi="Calibri" w:cs="Calibri"/>
                <w:color w:val="000000"/>
                <w:sz w:val="20"/>
                <w:szCs w:val="20"/>
              </w:rPr>
            </w:pPr>
            <w:r>
              <w:rPr>
                <w:rFonts w:ascii="Calibri" w:eastAsia="Calibri" w:hAnsi="Calibri" w:cs="Calibri"/>
                <w:color w:val="000000"/>
                <w:sz w:val="20"/>
                <w:szCs w:val="20"/>
              </w:rPr>
              <w:t>Q7</w:t>
            </w:r>
          </w:p>
        </w:tc>
        <w:tc>
          <w:tcPr>
            <w:tcW w:w="4251" w:type="dxa"/>
          </w:tcPr>
          <w:p w14:paraId="61659C4F" w14:textId="77777777" w:rsidR="004D1244" w:rsidRDefault="00E821FE">
            <w:pPr>
              <w:pBdr>
                <w:top w:val="nil"/>
                <w:left w:val="nil"/>
                <w:bottom w:val="nil"/>
                <w:right w:val="nil"/>
                <w:between w:val="nil"/>
              </w:pBdr>
              <w:spacing w:before="169"/>
              <w:ind w:left="66"/>
              <w:jc w:val="both"/>
              <w:rPr>
                <w:rFonts w:ascii="Calibri" w:eastAsia="Calibri" w:hAnsi="Calibri" w:cs="Calibri"/>
                <w:color w:val="000000"/>
                <w:sz w:val="20"/>
                <w:szCs w:val="20"/>
              </w:rPr>
            </w:pPr>
            <w:r>
              <w:rPr>
                <w:rFonts w:ascii="Calibri" w:eastAsia="Calibri" w:hAnsi="Calibri" w:cs="Calibri"/>
                <w:color w:val="000000"/>
                <w:sz w:val="20"/>
                <w:szCs w:val="20"/>
              </w:rPr>
              <w:t>L’operazione prevede investimenti finalizzati allo stoccaggio e trattamento dei rifiuti recuperati durante l’attività di pesca</w:t>
            </w:r>
          </w:p>
        </w:tc>
        <w:tc>
          <w:tcPr>
            <w:tcW w:w="2763" w:type="dxa"/>
          </w:tcPr>
          <w:p w14:paraId="122A6DED" w14:textId="77777777" w:rsidR="004D1244" w:rsidRDefault="00E821FE">
            <w:pPr>
              <w:pBdr>
                <w:top w:val="nil"/>
                <w:left w:val="nil"/>
                <w:bottom w:val="nil"/>
                <w:right w:val="nil"/>
                <w:between w:val="nil"/>
              </w:pBdr>
              <w:spacing w:before="47"/>
              <w:ind w:left="363" w:right="353"/>
              <w:jc w:val="center"/>
              <w:rPr>
                <w:rFonts w:ascii="Calibri" w:eastAsia="Calibri" w:hAnsi="Calibri" w:cs="Calibri"/>
                <w:color w:val="000000"/>
                <w:sz w:val="20"/>
                <w:szCs w:val="20"/>
              </w:rPr>
            </w:pPr>
            <w:r>
              <w:rPr>
                <w:rFonts w:ascii="Calibri" w:eastAsia="Calibri" w:hAnsi="Calibri" w:cs="Calibri"/>
                <w:color w:val="000000"/>
                <w:sz w:val="20"/>
                <w:szCs w:val="20"/>
              </w:rPr>
              <w:t>C=Costo investimento stoccaggio e trattamento rifiuti/Costo totale</w:t>
            </w:r>
          </w:p>
          <w:p w14:paraId="00C7CDCE" w14:textId="77777777" w:rsidR="004D1244" w:rsidRDefault="00E821FE">
            <w:pPr>
              <w:pBdr>
                <w:top w:val="nil"/>
                <w:left w:val="nil"/>
                <w:bottom w:val="nil"/>
                <w:right w:val="nil"/>
                <w:between w:val="nil"/>
              </w:pBdr>
              <w:spacing w:line="244" w:lineRule="auto"/>
              <w:ind w:left="359" w:right="353"/>
              <w:jc w:val="center"/>
              <w:rPr>
                <w:rFonts w:ascii="Calibri" w:eastAsia="Calibri" w:hAnsi="Calibri" w:cs="Calibri"/>
                <w:color w:val="000000"/>
                <w:sz w:val="20"/>
                <w:szCs w:val="20"/>
              </w:rPr>
            </w:pPr>
            <w:r>
              <w:rPr>
                <w:rFonts w:ascii="Calibri" w:eastAsia="Calibri" w:hAnsi="Calibri" w:cs="Calibri"/>
                <w:color w:val="000000"/>
                <w:sz w:val="20"/>
                <w:szCs w:val="20"/>
              </w:rPr>
              <w:t>dell’investimento</w:t>
            </w:r>
          </w:p>
        </w:tc>
        <w:tc>
          <w:tcPr>
            <w:tcW w:w="780" w:type="dxa"/>
          </w:tcPr>
          <w:p w14:paraId="0C2F0DDD" w14:textId="77777777" w:rsidR="004D1244" w:rsidRDefault="004D1244">
            <w:pPr>
              <w:pBdr>
                <w:top w:val="nil"/>
                <w:left w:val="nil"/>
                <w:bottom w:val="nil"/>
                <w:right w:val="nil"/>
                <w:between w:val="nil"/>
              </w:pBdr>
              <w:rPr>
                <w:color w:val="000000"/>
                <w:sz w:val="18"/>
                <w:szCs w:val="18"/>
              </w:rPr>
            </w:pPr>
          </w:p>
        </w:tc>
        <w:tc>
          <w:tcPr>
            <w:tcW w:w="1135" w:type="dxa"/>
          </w:tcPr>
          <w:p w14:paraId="04338958" w14:textId="77777777" w:rsidR="004D1244" w:rsidRDefault="004D1244">
            <w:pPr>
              <w:pBdr>
                <w:top w:val="nil"/>
                <w:left w:val="nil"/>
                <w:bottom w:val="nil"/>
                <w:right w:val="nil"/>
                <w:between w:val="nil"/>
              </w:pBdr>
              <w:rPr>
                <w:color w:val="000000"/>
                <w:sz w:val="18"/>
                <w:szCs w:val="18"/>
              </w:rPr>
            </w:pPr>
          </w:p>
        </w:tc>
      </w:tr>
      <w:tr w:rsidR="004D1244" w14:paraId="68ACD77E" w14:textId="77777777">
        <w:trPr>
          <w:trHeight w:val="1091"/>
        </w:trPr>
        <w:tc>
          <w:tcPr>
            <w:tcW w:w="639" w:type="dxa"/>
          </w:tcPr>
          <w:p w14:paraId="58BAD734" w14:textId="77777777" w:rsidR="004D1244" w:rsidRDefault="004D1244">
            <w:pPr>
              <w:pBdr>
                <w:top w:val="nil"/>
                <w:left w:val="nil"/>
                <w:bottom w:val="nil"/>
                <w:right w:val="nil"/>
                <w:between w:val="nil"/>
              </w:pBdr>
              <w:rPr>
                <w:b/>
                <w:bCs/>
                <w:color w:val="000000"/>
                <w:sz w:val="20"/>
                <w:szCs w:val="20"/>
              </w:rPr>
            </w:pPr>
          </w:p>
          <w:p w14:paraId="12DED3BD" w14:textId="77777777" w:rsidR="004D1244" w:rsidRDefault="004D1244">
            <w:pPr>
              <w:pBdr>
                <w:top w:val="nil"/>
                <w:left w:val="nil"/>
                <w:bottom w:val="nil"/>
                <w:right w:val="nil"/>
                <w:between w:val="nil"/>
              </w:pBdr>
              <w:spacing w:before="9"/>
              <w:rPr>
                <w:b/>
                <w:bCs/>
                <w:color w:val="000000"/>
                <w:sz w:val="16"/>
                <w:szCs w:val="16"/>
              </w:rPr>
            </w:pPr>
          </w:p>
          <w:p w14:paraId="096DB814" w14:textId="77777777" w:rsidR="004D1244" w:rsidRDefault="00E821FE">
            <w:pPr>
              <w:pBdr>
                <w:top w:val="nil"/>
                <w:left w:val="nil"/>
                <w:bottom w:val="nil"/>
                <w:right w:val="nil"/>
                <w:between w:val="nil"/>
              </w:pBdr>
              <w:spacing w:before="1"/>
              <w:ind w:left="92" w:right="82"/>
              <w:jc w:val="center"/>
              <w:rPr>
                <w:rFonts w:ascii="Calibri" w:eastAsia="Calibri" w:hAnsi="Calibri" w:cs="Calibri"/>
                <w:color w:val="000000"/>
                <w:sz w:val="20"/>
                <w:szCs w:val="20"/>
              </w:rPr>
            </w:pPr>
            <w:r>
              <w:rPr>
                <w:rFonts w:ascii="Calibri" w:eastAsia="Calibri" w:hAnsi="Calibri" w:cs="Calibri"/>
                <w:color w:val="000000"/>
                <w:sz w:val="20"/>
                <w:szCs w:val="20"/>
              </w:rPr>
              <w:t>Q8</w:t>
            </w:r>
          </w:p>
        </w:tc>
        <w:tc>
          <w:tcPr>
            <w:tcW w:w="4251" w:type="dxa"/>
          </w:tcPr>
          <w:p w14:paraId="513B9681" w14:textId="77777777" w:rsidR="004D1244" w:rsidRDefault="00E821FE">
            <w:pPr>
              <w:pBdr>
                <w:top w:val="nil"/>
                <w:left w:val="nil"/>
                <w:bottom w:val="nil"/>
                <w:right w:val="nil"/>
                <w:between w:val="nil"/>
              </w:pBdr>
              <w:spacing w:before="59"/>
              <w:ind w:left="66"/>
              <w:jc w:val="both"/>
              <w:rPr>
                <w:rFonts w:ascii="Calibri" w:eastAsia="Calibri" w:hAnsi="Calibri" w:cs="Calibri"/>
                <w:color w:val="000000"/>
                <w:sz w:val="20"/>
                <w:szCs w:val="20"/>
              </w:rPr>
            </w:pPr>
            <w:r>
              <w:rPr>
                <w:rFonts w:ascii="Calibri" w:eastAsia="Calibri" w:hAnsi="Calibri" w:cs="Calibri"/>
                <w:color w:val="000000"/>
                <w:sz w:val="20"/>
                <w:szCs w:val="20"/>
              </w:rPr>
              <w:t>L’iniziativa capitalizza attività già realizzate cofinanziate dal FEAMP o da altri</w:t>
            </w:r>
          </w:p>
          <w:p w14:paraId="7609B863" w14:textId="77777777" w:rsidR="004D1244" w:rsidRDefault="00E821FE">
            <w:pPr>
              <w:pBdr>
                <w:top w:val="nil"/>
                <w:left w:val="nil"/>
                <w:bottom w:val="nil"/>
                <w:right w:val="nil"/>
                <w:between w:val="nil"/>
              </w:pBdr>
              <w:ind w:left="66"/>
              <w:jc w:val="both"/>
              <w:rPr>
                <w:rFonts w:ascii="Calibri" w:eastAsia="Calibri" w:hAnsi="Calibri" w:cs="Calibri"/>
                <w:color w:val="000000"/>
                <w:sz w:val="20"/>
                <w:szCs w:val="20"/>
              </w:rPr>
            </w:pPr>
            <w:r>
              <w:rPr>
                <w:rFonts w:ascii="Calibri" w:eastAsia="Calibri" w:hAnsi="Calibri" w:cs="Calibri"/>
                <w:color w:val="000000"/>
                <w:sz w:val="20"/>
                <w:szCs w:val="20"/>
              </w:rPr>
              <w:t>Fondi/Programmi UE o nazionali quali ad esempio Interreg, LIFE, Horizon</w:t>
            </w:r>
          </w:p>
        </w:tc>
        <w:tc>
          <w:tcPr>
            <w:tcW w:w="2763" w:type="dxa"/>
          </w:tcPr>
          <w:p w14:paraId="6DF3B2E3" w14:textId="77777777" w:rsidR="004D1244" w:rsidRDefault="004D1244">
            <w:pPr>
              <w:pBdr>
                <w:top w:val="nil"/>
                <w:left w:val="nil"/>
                <w:bottom w:val="nil"/>
                <w:right w:val="nil"/>
                <w:between w:val="nil"/>
              </w:pBdr>
              <w:spacing w:before="2"/>
              <w:rPr>
                <w:b/>
                <w:bCs/>
                <w:color w:val="000000"/>
                <w:sz w:val="26"/>
                <w:szCs w:val="26"/>
              </w:rPr>
            </w:pPr>
          </w:p>
          <w:p w14:paraId="3922914C" w14:textId="77777777" w:rsidR="004D1244" w:rsidRDefault="00E821FE">
            <w:pPr>
              <w:pBdr>
                <w:top w:val="nil"/>
                <w:left w:val="nil"/>
                <w:bottom w:val="nil"/>
                <w:right w:val="nil"/>
                <w:between w:val="nil"/>
              </w:pBdr>
              <w:ind w:left="904" w:right="891" w:firstLine="60"/>
              <w:rPr>
                <w:rFonts w:ascii="Calibri" w:eastAsia="Calibri" w:hAnsi="Calibri" w:cs="Calibri"/>
                <w:color w:val="000000"/>
                <w:sz w:val="20"/>
                <w:szCs w:val="20"/>
              </w:rPr>
            </w:pPr>
            <w:r>
              <w:rPr>
                <w:rFonts w:ascii="Calibri" w:eastAsia="Calibri" w:hAnsi="Calibri" w:cs="Calibri"/>
                <w:color w:val="000000"/>
                <w:sz w:val="20"/>
                <w:szCs w:val="20"/>
              </w:rPr>
              <w:t>Q8=SI C=1 Q8=NO C=0</w:t>
            </w:r>
          </w:p>
        </w:tc>
        <w:tc>
          <w:tcPr>
            <w:tcW w:w="780" w:type="dxa"/>
          </w:tcPr>
          <w:p w14:paraId="7E2CDA8F" w14:textId="77777777" w:rsidR="004D1244" w:rsidRDefault="004D1244">
            <w:pPr>
              <w:pBdr>
                <w:top w:val="nil"/>
                <w:left w:val="nil"/>
                <w:bottom w:val="nil"/>
                <w:right w:val="nil"/>
                <w:between w:val="nil"/>
              </w:pBdr>
              <w:rPr>
                <w:color w:val="000000"/>
                <w:sz w:val="18"/>
                <w:szCs w:val="18"/>
              </w:rPr>
            </w:pPr>
          </w:p>
        </w:tc>
        <w:tc>
          <w:tcPr>
            <w:tcW w:w="1135" w:type="dxa"/>
          </w:tcPr>
          <w:p w14:paraId="19C9AADE" w14:textId="77777777" w:rsidR="004D1244" w:rsidRDefault="004D1244">
            <w:pPr>
              <w:pBdr>
                <w:top w:val="nil"/>
                <w:left w:val="nil"/>
                <w:bottom w:val="nil"/>
                <w:right w:val="nil"/>
                <w:between w:val="nil"/>
              </w:pBdr>
              <w:rPr>
                <w:color w:val="000000"/>
                <w:sz w:val="18"/>
                <w:szCs w:val="18"/>
              </w:rPr>
            </w:pPr>
          </w:p>
        </w:tc>
      </w:tr>
      <w:tr w:rsidR="004D1244" w14:paraId="78E950A9" w14:textId="77777777">
        <w:trPr>
          <w:trHeight w:val="1089"/>
        </w:trPr>
        <w:tc>
          <w:tcPr>
            <w:tcW w:w="639" w:type="dxa"/>
          </w:tcPr>
          <w:p w14:paraId="49D3FC9A" w14:textId="77777777" w:rsidR="004D1244" w:rsidRDefault="004D1244">
            <w:pPr>
              <w:pBdr>
                <w:top w:val="nil"/>
                <w:left w:val="nil"/>
                <w:bottom w:val="nil"/>
                <w:right w:val="nil"/>
                <w:between w:val="nil"/>
              </w:pBdr>
              <w:rPr>
                <w:b/>
                <w:bCs/>
                <w:color w:val="000000"/>
                <w:sz w:val="20"/>
                <w:szCs w:val="20"/>
              </w:rPr>
            </w:pPr>
          </w:p>
          <w:p w14:paraId="648E7523" w14:textId="77777777" w:rsidR="004D1244" w:rsidRDefault="004D1244">
            <w:pPr>
              <w:pBdr>
                <w:top w:val="nil"/>
                <w:left w:val="nil"/>
                <w:bottom w:val="nil"/>
                <w:right w:val="nil"/>
                <w:between w:val="nil"/>
              </w:pBdr>
              <w:spacing w:before="9"/>
              <w:rPr>
                <w:b/>
                <w:bCs/>
                <w:color w:val="000000"/>
                <w:sz w:val="16"/>
                <w:szCs w:val="16"/>
              </w:rPr>
            </w:pPr>
          </w:p>
          <w:p w14:paraId="4830ADB6" w14:textId="77777777" w:rsidR="004D1244" w:rsidRDefault="00E821FE">
            <w:pPr>
              <w:pBdr>
                <w:top w:val="nil"/>
                <w:left w:val="nil"/>
                <w:bottom w:val="nil"/>
                <w:right w:val="nil"/>
                <w:between w:val="nil"/>
              </w:pBdr>
              <w:spacing w:before="1"/>
              <w:ind w:left="92" w:right="82"/>
              <w:jc w:val="center"/>
              <w:rPr>
                <w:rFonts w:ascii="Calibri" w:eastAsia="Calibri" w:hAnsi="Calibri" w:cs="Calibri"/>
                <w:color w:val="000000"/>
                <w:sz w:val="20"/>
                <w:szCs w:val="20"/>
              </w:rPr>
            </w:pPr>
            <w:r>
              <w:rPr>
                <w:rFonts w:ascii="Calibri" w:eastAsia="Calibri" w:hAnsi="Calibri" w:cs="Calibri"/>
                <w:color w:val="000000"/>
                <w:sz w:val="20"/>
                <w:szCs w:val="20"/>
              </w:rPr>
              <w:t>Q9</w:t>
            </w:r>
          </w:p>
        </w:tc>
        <w:tc>
          <w:tcPr>
            <w:tcW w:w="4251" w:type="dxa"/>
          </w:tcPr>
          <w:p w14:paraId="0E84EB79" w14:textId="77777777" w:rsidR="004D1244" w:rsidRDefault="00E821FE">
            <w:pPr>
              <w:pBdr>
                <w:top w:val="nil"/>
                <w:left w:val="nil"/>
                <w:bottom w:val="nil"/>
                <w:right w:val="nil"/>
                <w:between w:val="nil"/>
              </w:pBdr>
              <w:spacing w:before="56"/>
              <w:ind w:left="66"/>
              <w:jc w:val="both"/>
              <w:rPr>
                <w:rFonts w:ascii="Calibri" w:eastAsia="Calibri" w:hAnsi="Calibri" w:cs="Calibri"/>
                <w:color w:val="000000"/>
                <w:sz w:val="20"/>
                <w:szCs w:val="20"/>
              </w:rPr>
            </w:pPr>
            <w:r>
              <w:rPr>
                <w:rFonts w:ascii="Calibri" w:eastAsia="Calibri" w:hAnsi="Calibri" w:cs="Calibri"/>
                <w:color w:val="000000"/>
                <w:sz w:val="20"/>
                <w:szCs w:val="20"/>
              </w:rPr>
              <w:t>L’intervento prevede azioni complementari e/o sinergiche a quelle finanziate con altri Fondi dell’Unione Europea/nazionali o Strategie macroregionali (Q6)</w:t>
            </w:r>
          </w:p>
        </w:tc>
        <w:tc>
          <w:tcPr>
            <w:tcW w:w="2763" w:type="dxa"/>
          </w:tcPr>
          <w:p w14:paraId="1C4A37F5" w14:textId="77777777" w:rsidR="004D1244" w:rsidRDefault="004D1244">
            <w:pPr>
              <w:pBdr>
                <w:top w:val="nil"/>
                <w:left w:val="nil"/>
                <w:bottom w:val="nil"/>
                <w:right w:val="nil"/>
                <w:between w:val="nil"/>
              </w:pBdr>
              <w:spacing w:before="2"/>
              <w:rPr>
                <w:b/>
                <w:bCs/>
                <w:color w:val="000000"/>
                <w:sz w:val="26"/>
                <w:szCs w:val="26"/>
              </w:rPr>
            </w:pPr>
          </w:p>
          <w:p w14:paraId="665171EA" w14:textId="77777777" w:rsidR="004D1244" w:rsidRDefault="00E821FE">
            <w:pPr>
              <w:pBdr>
                <w:top w:val="nil"/>
                <w:left w:val="nil"/>
                <w:bottom w:val="nil"/>
                <w:right w:val="nil"/>
                <w:between w:val="nil"/>
              </w:pBdr>
              <w:ind w:left="904" w:right="891" w:firstLine="60"/>
              <w:rPr>
                <w:rFonts w:ascii="Calibri" w:eastAsia="Calibri" w:hAnsi="Calibri" w:cs="Calibri"/>
                <w:color w:val="000000"/>
                <w:sz w:val="20"/>
                <w:szCs w:val="20"/>
              </w:rPr>
            </w:pPr>
            <w:r>
              <w:rPr>
                <w:rFonts w:ascii="Calibri" w:eastAsia="Calibri" w:hAnsi="Calibri" w:cs="Calibri"/>
                <w:color w:val="000000"/>
                <w:sz w:val="20"/>
                <w:szCs w:val="20"/>
              </w:rPr>
              <w:t>Q9=SI C=1 Q9=NO C=0</w:t>
            </w:r>
          </w:p>
        </w:tc>
        <w:tc>
          <w:tcPr>
            <w:tcW w:w="780" w:type="dxa"/>
          </w:tcPr>
          <w:p w14:paraId="5D8C1BE3" w14:textId="77777777" w:rsidR="004D1244" w:rsidRDefault="004D1244">
            <w:pPr>
              <w:pBdr>
                <w:top w:val="nil"/>
                <w:left w:val="nil"/>
                <w:bottom w:val="nil"/>
                <w:right w:val="nil"/>
                <w:between w:val="nil"/>
              </w:pBdr>
              <w:rPr>
                <w:color w:val="000000"/>
                <w:sz w:val="18"/>
                <w:szCs w:val="18"/>
              </w:rPr>
            </w:pPr>
          </w:p>
        </w:tc>
        <w:tc>
          <w:tcPr>
            <w:tcW w:w="1135" w:type="dxa"/>
          </w:tcPr>
          <w:p w14:paraId="6316B34C" w14:textId="77777777" w:rsidR="004D1244" w:rsidRDefault="004D1244">
            <w:pPr>
              <w:pBdr>
                <w:top w:val="nil"/>
                <w:left w:val="nil"/>
                <w:bottom w:val="nil"/>
                <w:right w:val="nil"/>
                <w:between w:val="nil"/>
              </w:pBdr>
              <w:rPr>
                <w:color w:val="000000"/>
                <w:sz w:val="18"/>
                <w:szCs w:val="18"/>
              </w:rPr>
            </w:pPr>
          </w:p>
        </w:tc>
      </w:tr>
      <w:tr w:rsidR="004D1244" w14:paraId="01B8C9D3" w14:textId="77777777">
        <w:trPr>
          <w:trHeight w:val="845"/>
        </w:trPr>
        <w:tc>
          <w:tcPr>
            <w:tcW w:w="639" w:type="dxa"/>
            <w:tcBorders>
              <w:bottom w:val="single" w:sz="24" w:space="0" w:color="DEEAF6"/>
            </w:tcBorders>
          </w:tcPr>
          <w:p w14:paraId="29C84C5F" w14:textId="77777777" w:rsidR="004D1244" w:rsidRDefault="004D1244">
            <w:pPr>
              <w:pBdr>
                <w:top w:val="nil"/>
                <w:left w:val="nil"/>
                <w:bottom w:val="nil"/>
                <w:right w:val="nil"/>
                <w:between w:val="nil"/>
              </w:pBdr>
              <w:spacing w:before="4"/>
              <w:rPr>
                <w:b/>
                <w:bCs/>
                <w:color w:val="000000"/>
                <w:sz w:val="26"/>
                <w:szCs w:val="26"/>
              </w:rPr>
            </w:pPr>
          </w:p>
          <w:p w14:paraId="04269E6C" w14:textId="77777777" w:rsidR="004D1244" w:rsidRDefault="00E821FE">
            <w:pPr>
              <w:pBdr>
                <w:top w:val="nil"/>
                <w:left w:val="nil"/>
                <w:bottom w:val="nil"/>
                <w:right w:val="nil"/>
                <w:between w:val="nil"/>
              </w:pBdr>
              <w:ind w:left="90" w:right="85"/>
              <w:jc w:val="center"/>
              <w:rPr>
                <w:rFonts w:ascii="Calibri" w:eastAsia="Calibri" w:hAnsi="Calibri" w:cs="Calibri"/>
                <w:color w:val="000000"/>
                <w:sz w:val="20"/>
                <w:szCs w:val="20"/>
              </w:rPr>
            </w:pPr>
            <w:r>
              <w:rPr>
                <w:rFonts w:ascii="Calibri" w:eastAsia="Calibri" w:hAnsi="Calibri" w:cs="Calibri"/>
                <w:color w:val="000000"/>
                <w:sz w:val="20"/>
                <w:szCs w:val="20"/>
              </w:rPr>
              <w:t>Q10</w:t>
            </w:r>
          </w:p>
        </w:tc>
        <w:tc>
          <w:tcPr>
            <w:tcW w:w="4251" w:type="dxa"/>
            <w:tcBorders>
              <w:bottom w:val="single" w:sz="24" w:space="0" w:color="DEEAF6"/>
            </w:tcBorders>
          </w:tcPr>
          <w:p w14:paraId="58985AC4" w14:textId="77777777" w:rsidR="004D1244" w:rsidRDefault="00E821FE">
            <w:pPr>
              <w:pBdr>
                <w:top w:val="nil"/>
                <w:left w:val="nil"/>
                <w:bottom w:val="nil"/>
                <w:right w:val="nil"/>
                <w:between w:val="nil"/>
              </w:pBdr>
              <w:spacing w:before="59"/>
              <w:ind w:left="66" w:right="213"/>
              <w:jc w:val="both"/>
              <w:rPr>
                <w:rFonts w:ascii="Calibri" w:eastAsia="Calibri" w:hAnsi="Calibri" w:cs="Calibri"/>
                <w:color w:val="000000"/>
                <w:sz w:val="20"/>
                <w:szCs w:val="20"/>
              </w:rPr>
            </w:pPr>
            <w:r>
              <w:rPr>
                <w:rFonts w:ascii="Calibri" w:eastAsia="Calibri" w:hAnsi="Calibri" w:cs="Calibri"/>
                <w:color w:val="000000"/>
                <w:sz w:val="20"/>
                <w:szCs w:val="20"/>
              </w:rPr>
              <w:t>L’intervento ricade in uno dei Comuni individuati nella SNAI ovvero riguarda iniziative coerenti con la SNAI (Q10)</w:t>
            </w:r>
          </w:p>
        </w:tc>
        <w:tc>
          <w:tcPr>
            <w:tcW w:w="2763" w:type="dxa"/>
            <w:tcBorders>
              <w:bottom w:val="single" w:sz="24" w:space="0" w:color="DEEAF6"/>
            </w:tcBorders>
          </w:tcPr>
          <w:p w14:paraId="67DF009F" w14:textId="77777777" w:rsidR="004D1244" w:rsidRDefault="004D1244">
            <w:pPr>
              <w:pBdr>
                <w:top w:val="nil"/>
                <w:left w:val="nil"/>
                <w:bottom w:val="nil"/>
                <w:right w:val="nil"/>
                <w:between w:val="nil"/>
              </w:pBdr>
              <w:spacing w:before="8"/>
              <w:rPr>
                <w:b/>
                <w:bCs/>
                <w:color w:val="000000"/>
                <w:sz w:val="15"/>
                <w:szCs w:val="15"/>
              </w:rPr>
            </w:pPr>
          </w:p>
          <w:p w14:paraId="7127B16B" w14:textId="77777777" w:rsidR="004D1244" w:rsidRDefault="00E821FE">
            <w:pPr>
              <w:pBdr>
                <w:top w:val="nil"/>
                <w:left w:val="nil"/>
                <w:bottom w:val="nil"/>
                <w:right w:val="nil"/>
                <w:between w:val="nil"/>
              </w:pBdr>
              <w:spacing w:before="1"/>
              <w:ind w:left="854" w:right="839" w:firstLine="60"/>
              <w:rPr>
                <w:rFonts w:ascii="Calibri" w:eastAsia="Calibri" w:hAnsi="Calibri" w:cs="Calibri"/>
                <w:color w:val="000000"/>
                <w:sz w:val="20"/>
                <w:szCs w:val="20"/>
              </w:rPr>
            </w:pPr>
            <w:r>
              <w:rPr>
                <w:rFonts w:ascii="Calibri" w:eastAsia="Calibri" w:hAnsi="Calibri" w:cs="Calibri"/>
                <w:color w:val="000000"/>
                <w:sz w:val="20"/>
                <w:szCs w:val="20"/>
              </w:rPr>
              <w:t>Q10=SI C=1 Q10=NO C=0</w:t>
            </w:r>
          </w:p>
        </w:tc>
        <w:tc>
          <w:tcPr>
            <w:tcW w:w="780" w:type="dxa"/>
            <w:tcBorders>
              <w:bottom w:val="single" w:sz="24" w:space="0" w:color="DEEAF6"/>
            </w:tcBorders>
          </w:tcPr>
          <w:p w14:paraId="1ACE5806" w14:textId="77777777" w:rsidR="004D1244" w:rsidRDefault="004D1244">
            <w:pPr>
              <w:pBdr>
                <w:top w:val="nil"/>
                <w:left w:val="nil"/>
                <w:bottom w:val="nil"/>
                <w:right w:val="nil"/>
                <w:between w:val="nil"/>
              </w:pBdr>
              <w:rPr>
                <w:color w:val="000000"/>
                <w:sz w:val="18"/>
                <w:szCs w:val="18"/>
              </w:rPr>
            </w:pPr>
          </w:p>
        </w:tc>
        <w:tc>
          <w:tcPr>
            <w:tcW w:w="1135" w:type="dxa"/>
            <w:tcBorders>
              <w:bottom w:val="single" w:sz="24" w:space="0" w:color="DEEAF6"/>
            </w:tcBorders>
          </w:tcPr>
          <w:p w14:paraId="7913A549" w14:textId="77777777" w:rsidR="004D1244" w:rsidRDefault="004D1244">
            <w:pPr>
              <w:pBdr>
                <w:top w:val="nil"/>
                <w:left w:val="nil"/>
                <w:bottom w:val="nil"/>
                <w:right w:val="nil"/>
                <w:between w:val="nil"/>
              </w:pBdr>
              <w:rPr>
                <w:color w:val="000000"/>
                <w:sz w:val="18"/>
                <w:szCs w:val="18"/>
              </w:rPr>
            </w:pPr>
          </w:p>
        </w:tc>
      </w:tr>
      <w:tr w:rsidR="004D1244" w14:paraId="4AEC6902" w14:textId="77777777">
        <w:trPr>
          <w:trHeight w:val="229"/>
        </w:trPr>
        <w:tc>
          <w:tcPr>
            <w:tcW w:w="9568" w:type="dxa"/>
            <w:gridSpan w:val="5"/>
            <w:tcBorders>
              <w:top w:val="single" w:sz="24" w:space="0" w:color="DEEAF6"/>
              <w:bottom w:val="single" w:sz="36" w:space="0" w:color="DEEAF6"/>
            </w:tcBorders>
            <w:shd w:val="clear" w:color="auto" w:fill="DEEAF6"/>
          </w:tcPr>
          <w:p w14:paraId="29235123" w14:textId="77777777" w:rsidR="004D1244" w:rsidRDefault="00E821FE">
            <w:pPr>
              <w:pBdr>
                <w:top w:val="nil"/>
                <w:left w:val="nil"/>
                <w:bottom w:val="nil"/>
                <w:right w:val="nil"/>
                <w:between w:val="nil"/>
              </w:pBdr>
              <w:spacing w:line="209" w:lineRule="auto"/>
              <w:ind w:left="108"/>
              <w:rPr>
                <w:rFonts w:ascii="Calibri" w:eastAsia="Calibri" w:hAnsi="Calibri" w:cs="Calibri"/>
                <w:b/>
                <w:bCs/>
                <w:i/>
                <w:iCs/>
                <w:color w:val="000000"/>
                <w:sz w:val="20"/>
                <w:szCs w:val="20"/>
              </w:rPr>
            </w:pPr>
            <w:r>
              <w:rPr>
                <w:rFonts w:ascii="Calibri" w:eastAsia="Calibri" w:hAnsi="Calibri" w:cs="Calibri"/>
                <w:b/>
                <w:bCs/>
                <w:i/>
                <w:iCs/>
                <w:color w:val="000000"/>
                <w:sz w:val="20"/>
                <w:szCs w:val="20"/>
              </w:rPr>
              <w:t>CRITERI SPECIFICI DELLE OPERAZIONI ATTIVATE</w:t>
            </w:r>
          </w:p>
        </w:tc>
      </w:tr>
      <w:tr w:rsidR="004D1244" w14:paraId="58F5B48A" w14:textId="77777777">
        <w:trPr>
          <w:trHeight w:val="581"/>
        </w:trPr>
        <w:tc>
          <w:tcPr>
            <w:tcW w:w="639" w:type="dxa"/>
            <w:tcBorders>
              <w:top w:val="single" w:sz="36" w:space="0" w:color="DEEAF6"/>
            </w:tcBorders>
          </w:tcPr>
          <w:p w14:paraId="6A855288" w14:textId="77777777" w:rsidR="004D1244" w:rsidRDefault="00E821FE">
            <w:pPr>
              <w:pBdr>
                <w:top w:val="nil"/>
                <w:left w:val="nil"/>
                <w:bottom w:val="nil"/>
                <w:right w:val="nil"/>
                <w:between w:val="nil"/>
              </w:pBdr>
              <w:spacing w:before="160"/>
              <w:ind w:left="92" w:right="85"/>
              <w:jc w:val="center"/>
              <w:rPr>
                <w:rFonts w:ascii="Calibri" w:eastAsia="Calibri" w:hAnsi="Calibri" w:cs="Calibri"/>
                <w:color w:val="000000"/>
                <w:sz w:val="20"/>
                <w:szCs w:val="20"/>
              </w:rPr>
            </w:pPr>
            <w:r>
              <w:rPr>
                <w:rFonts w:ascii="Calibri" w:eastAsia="Calibri" w:hAnsi="Calibri" w:cs="Calibri"/>
                <w:color w:val="000000"/>
                <w:sz w:val="20"/>
                <w:szCs w:val="20"/>
              </w:rPr>
              <w:t>SO1</w:t>
            </w:r>
          </w:p>
        </w:tc>
        <w:tc>
          <w:tcPr>
            <w:tcW w:w="4251" w:type="dxa"/>
            <w:tcBorders>
              <w:top w:val="single" w:sz="36" w:space="0" w:color="DEEAF6"/>
            </w:tcBorders>
          </w:tcPr>
          <w:p w14:paraId="17BC1F53" w14:textId="77777777" w:rsidR="004D1244" w:rsidRDefault="00E821FE">
            <w:pPr>
              <w:pBdr>
                <w:top w:val="nil"/>
                <w:left w:val="nil"/>
                <w:bottom w:val="nil"/>
                <w:right w:val="nil"/>
                <w:between w:val="nil"/>
              </w:pBdr>
              <w:spacing w:before="160"/>
              <w:ind w:left="66"/>
              <w:jc w:val="both"/>
              <w:rPr>
                <w:rFonts w:ascii="Calibri" w:eastAsia="Calibri" w:hAnsi="Calibri" w:cs="Calibri"/>
                <w:color w:val="000000"/>
                <w:sz w:val="20"/>
                <w:szCs w:val="20"/>
              </w:rPr>
            </w:pPr>
            <w:r>
              <w:rPr>
                <w:rFonts w:ascii="Calibri" w:eastAsia="Calibri" w:hAnsi="Calibri" w:cs="Calibri"/>
                <w:color w:val="000000"/>
                <w:sz w:val="20"/>
                <w:szCs w:val="20"/>
              </w:rPr>
              <w:t>Numero di tipologie di operazioni attivate (O1)</w:t>
            </w:r>
          </w:p>
        </w:tc>
        <w:tc>
          <w:tcPr>
            <w:tcW w:w="2763" w:type="dxa"/>
            <w:tcBorders>
              <w:top w:val="single" w:sz="36" w:space="0" w:color="DEEAF6"/>
            </w:tcBorders>
          </w:tcPr>
          <w:p w14:paraId="270A668E" w14:textId="77777777" w:rsidR="004D1244" w:rsidRDefault="00E821FE">
            <w:pPr>
              <w:pBdr>
                <w:top w:val="nil"/>
                <w:left w:val="nil"/>
                <w:bottom w:val="nil"/>
                <w:right w:val="nil"/>
                <w:between w:val="nil"/>
              </w:pBdr>
              <w:spacing w:before="38"/>
              <w:ind w:left="861" w:right="665" w:firstLine="124"/>
              <w:rPr>
                <w:rFonts w:ascii="Calibri" w:eastAsia="Calibri" w:hAnsi="Calibri" w:cs="Calibri"/>
                <w:color w:val="000000"/>
                <w:sz w:val="20"/>
                <w:szCs w:val="20"/>
              </w:rPr>
            </w:pPr>
            <w:r>
              <w:rPr>
                <w:rFonts w:ascii="Calibri" w:eastAsia="Calibri" w:hAnsi="Calibri" w:cs="Calibri"/>
                <w:color w:val="000000"/>
                <w:sz w:val="20"/>
                <w:szCs w:val="20"/>
              </w:rPr>
              <w:t>O1=1 C=0 O1=Max C=1</w:t>
            </w:r>
          </w:p>
        </w:tc>
        <w:tc>
          <w:tcPr>
            <w:tcW w:w="780" w:type="dxa"/>
            <w:tcBorders>
              <w:top w:val="single" w:sz="36" w:space="0" w:color="DEEAF6"/>
            </w:tcBorders>
          </w:tcPr>
          <w:p w14:paraId="550D204A" w14:textId="77777777" w:rsidR="004D1244" w:rsidRDefault="004D1244">
            <w:pPr>
              <w:pBdr>
                <w:top w:val="nil"/>
                <w:left w:val="nil"/>
                <w:bottom w:val="nil"/>
                <w:right w:val="nil"/>
                <w:between w:val="nil"/>
              </w:pBdr>
              <w:rPr>
                <w:color w:val="000000"/>
                <w:sz w:val="18"/>
                <w:szCs w:val="18"/>
              </w:rPr>
            </w:pPr>
          </w:p>
        </w:tc>
        <w:tc>
          <w:tcPr>
            <w:tcW w:w="1135" w:type="dxa"/>
            <w:tcBorders>
              <w:top w:val="single" w:sz="36" w:space="0" w:color="DEEAF6"/>
            </w:tcBorders>
          </w:tcPr>
          <w:p w14:paraId="739C9464" w14:textId="77777777" w:rsidR="004D1244" w:rsidRDefault="004D1244">
            <w:pPr>
              <w:pBdr>
                <w:top w:val="nil"/>
                <w:left w:val="nil"/>
                <w:bottom w:val="nil"/>
                <w:right w:val="nil"/>
                <w:between w:val="nil"/>
              </w:pBdr>
              <w:rPr>
                <w:color w:val="000000"/>
                <w:sz w:val="18"/>
                <w:szCs w:val="18"/>
              </w:rPr>
            </w:pPr>
          </w:p>
        </w:tc>
      </w:tr>
      <w:tr w:rsidR="004D1244" w14:paraId="512BF234" w14:textId="77777777">
        <w:trPr>
          <w:trHeight w:val="1091"/>
        </w:trPr>
        <w:tc>
          <w:tcPr>
            <w:tcW w:w="639" w:type="dxa"/>
          </w:tcPr>
          <w:p w14:paraId="651C07D8" w14:textId="77777777" w:rsidR="004D1244" w:rsidRDefault="004D1244">
            <w:pPr>
              <w:pBdr>
                <w:top w:val="nil"/>
                <w:left w:val="nil"/>
                <w:bottom w:val="nil"/>
                <w:right w:val="nil"/>
                <w:between w:val="nil"/>
              </w:pBdr>
              <w:rPr>
                <w:b/>
                <w:bCs/>
                <w:color w:val="000000"/>
                <w:sz w:val="20"/>
                <w:szCs w:val="20"/>
              </w:rPr>
            </w:pPr>
          </w:p>
          <w:p w14:paraId="7F65D104" w14:textId="77777777" w:rsidR="004D1244" w:rsidRDefault="004D1244">
            <w:pPr>
              <w:pBdr>
                <w:top w:val="nil"/>
                <w:left w:val="nil"/>
                <w:bottom w:val="nil"/>
                <w:right w:val="nil"/>
                <w:between w:val="nil"/>
              </w:pBdr>
              <w:spacing w:before="9"/>
              <w:rPr>
                <w:b/>
                <w:bCs/>
                <w:color w:val="000000"/>
                <w:sz w:val="16"/>
                <w:szCs w:val="16"/>
              </w:rPr>
            </w:pPr>
          </w:p>
          <w:p w14:paraId="001087B5" w14:textId="77777777" w:rsidR="004D1244" w:rsidRDefault="00E821FE">
            <w:pPr>
              <w:pBdr>
                <w:top w:val="nil"/>
                <w:left w:val="nil"/>
                <w:bottom w:val="nil"/>
                <w:right w:val="nil"/>
                <w:between w:val="nil"/>
              </w:pBdr>
              <w:spacing w:before="1"/>
              <w:ind w:left="92" w:right="85"/>
              <w:jc w:val="center"/>
              <w:rPr>
                <w:rFonts w:ascii="Calibri" w:eastAsia="Calibri" w:hAnsi="Calibri" w:cs="Calibri"/>
                <w:color w:val="000000"/>
                <w:sz w:val="20"/>
                <w:szCs w:val="20"/>
              </w:rPr>
            </w:pPr>
            <w:r>
              <w:rPr>
                <w:rFonts w:ascii="Calibri" w:eastAsia="Calibri" w:hAnsi="Calibri" w:cs="Calibri"/>
                <w:color w:val="000000"/>
                <w:sz w:val="20"/>
                <w:szCs w:val="20"/>
              </w:rPr>
              <w:t>SO2</w:t>
            </w:r>
          </w:p>
        </w:tc>
        <w:tc>
          <w:tcPr>
            <w:tcW w:w="4251" w:type="dxa"/>
          </w:tcPr>
          <w:p w14:paraId="1532EAF8" w14:textId="77777777" w:rsidR="004D1244" w:rsidRDefault="00E821FE">
            <w:pPr>
              <w:pBdr>
                <w:top w:val="nil"/>
                <w:left w:val="nil"/>
                <w:bottom w:val="nil"/>
                <w:right w:val="nil"/>
                <w:between w:val="nil"/>
              </w:pBdr>
              <w:spacing w:before="59"/>
              <w:ind w:left="66" w:right="59"/>
              <w:jc w:val="both"/>
              <w:rPr>
                <w:rFonts w:ascii="Calibri" w:eastAsia="Calibri" w:hAnsi="Calibri" w:cs="Calibri"/>
                <w:color w:val="000000"/>
                <w:sz w:val="20"/>
                <w:szCs w:val="20"/>
              </w:rPr>
            </w:pPr>
            <w:r>
              <w:rPr>
                <w:rFonts w:ascii="Calibri" w:eastAsia="Calibri" w:hAnsi="Calibri" w:cs="Calibri"/>
                <w:color w:val="000000"/>
                <w:sz w:val="20"/>
                <w:szCs w:val="20"/>
              </w:rPr>
              <w:t>L’iniziativa riguarda investimenti per lo stoccaggio sia a bordo, che a terra ovvero per la commercializzazione del prodotto soggetto ad obbligo di sbarco</w:t>
            </w:r>
            <w:hyperlink w:anchor="_heading=h.45muc2em78ms">
              <w:r>
                <w:rPr>
                  <w:rFonts w:ascii="Calibri" w:eastAsia="Calibri" w:hAnsi="Calibri" w:cs="Calibri"/>
                  <w:color w:val="000000"/>
                  <w:sz w:val="20"/>
                  <w:szCs w:val="20"/>
                  <w:vertAlign w:val="superscript"/>
                </w:rPr>
                <w:t>1</w:t>
              </w:r>
            </w:hyperlink>
            <w:r>
              <w:rPr>
                <w:rFonts w:ascii="Calibri" w:eastAsia="Calibri" w:hAnsi="Calibri" w:cs="Calibri"/>
                <w:color w:val="000000"/>
                <w:sz w:val="20"/>
                <w:szCs w:val="20"/>
              </w:rPr>
              <w:t xml:space="preserve"> (O2)</w:t>
            </w:r>
          </w:p>
        </w:tc>
        <w:tc>
          <w:tcPr>
            <w:tcW w:w="2763" w:type="dxa"/>
          </w:tcPr>
          <w:p w14:paraId="5D6CF91F" w14:textId="77777777" w:rsidR="004D1244" w:rsidRDefault="004D1244">
            <w:pPr>
              <w:pBdr>
                <w:top w:val="nil"/>
                <w:left w:val="nil"/>
                <w:bottom w:val="nil"/>
                <w:right w:val="nil"/>
                <w:between w:val="nil"/>
              </w:pBdr>
              <w:spacing w:before="4"/>
              <w:rPr>
                <w:b/>
                <w:bCs/>
                <w:color w:val="000000"/>
                <w:sz w:val="26"/>
                <w:szCs w:val="26"/>
              </w:rPr>
            </w:pPr>
          </w:p>
          <w:p w14:paraId="389DF744" w14:textId="77777777" w:rsidR="004D1244" w:rsidRDefault="00E821FE">
            <w:pPr>
              <w:pBdr>
                <w:top w:val="nil"/>
                <w:left w:val="nil"/>
                <w:bottom w:val="nil"/>
                <w:right w:val="nil"/>
                <w:between w:val="nil"/>
              </w:pBdr>
              <w:ind w:left="967" w:right="890" w:hanging="60"/>
              <w:rPr>
                <w:rFonts w:ascii="Calibri" w:eastAsia="Calibri" w:hAnsi="Calibri" w:cs="Calibri"/>
                <w:color w:val="000000"/>
                <w:sz w:val="20"/>
                <w:szCs w:val="20"/>
              </w:rPr>
            </w:pPr>
            <w:r>
              <w:rPr>
                <w:rFonts w:ascii="Calibri" w:eastAsia="Calibri" w:hAnsi="Calibri" w:cs="Calibri"/>
                <w:color w:val="000000"/>
                <w:sz w:val="20"/>
                <w:szCs w:val="20"/>
              </w:rPr>
              <w:t>O2=NO C=0 O2=SI C=1</w:t>
            </w:r>
          </w:p>
        </w:tc>
        <w:tc>
          <w:tcPr>
            <w:tcW w:w="780" w:type="dxa"/>
          </w:tcPr>
          <w:p w14:paraId="1F23CDA3" w14:textId="77777777" w:rsidR="004D1244" w:rsidRDefault="004D1244">
            <w:pPr>
              <w:pBdr>
                <w:top w:val="nil"/>
                <w:left w:val="nil"/>
                <w:bottom w:val="nil"/>
                <w:right w:val="nil"/>
                <w:between w:val="nil"/>
              </w:pBdr>
              <w:rPr>
                <w:color w:val="000000"/>
                <w:sz w:val="18"/>
                <w:szCs w:val="18"/>
              </w:rPr>
            </w:pPr>
          </w:p>
        </w:tc>
        <w:tc>
          <w:tcPr>
            <w:tcW w:w="1135" w:type="dxa"/>
          </w:tcPr>
          <w:p w14:paraId="3B94A934" w14:textId="77777777" w:rsidR="004D1244" w:rsidRDefault="004D1244">
            <w:pPr>
              <w:pBdr>
                <w:top w:val="nil"/>
                <w:left w:val="nil"/>
                <w:bottom w:val="nil"/>
                <w:right w:val="nil"/>
                <w:between w:val="nil"/>
              </w:pBdr>
              <w:rPr>
                <w:color w:val="000000"/>
                <w:sz w:val="18"/>
                <w:szCs w:val="18"/>
              </w:rPr>
            </w:pPr>
          </w:p>
        </w:tc>
      </w:tr>
      <w:tr w:rsidR="004D1244" w14:paraId="58D394E4" w14:textId="77777777">
        <w:trPr>
          <w:trHeight w:val="847"/>
        </w:trPr>
        <w:tc>
          <w:tcPr>
            <w:tcW w:w="639" w:type="dxa"/>
          </w:tcPr>
          <w:p w14:paraId="1DF78537" w14:textId="77777777" w:rsidR="004D1244" w:rsidRDefault="004D1244">
            <w:pPr>
              <w:pBdr>
                <w:top w:val="nil"/>
                <w:left w:val="nil"/>
                <w:bottom w:val="nil"/>
                <w:right w:val="nil"/>
                <w:between w:val="nil"/>
              </w:pBdr>
              <w:spacing w:before="2"/>
              <w:rPr>
                <w:b/>
                <w:bCs/>
                <w:color w:val="000000"/>
                <w:sz w:val="26"/>
                <w:szCs w:val="26"/>
              </w:rPr>
            </w:pPr>
          </w:p>
          <w:p w14:paraId="3BBE5E08" w14:textId="77777777" w:rsidR="004D1244" w:rsidRDefault="00E821FE">
            <w:pPr>
              <w:pBdr>
                <w:top w:val="nil"/>
                <w:left w:val="nil"/>
                <w:bottom w:val="nil"/>
                <w:right w:val="nil"/>
                <w:between w:val="nil"/>
              </w:pBdr>
              <w:ind w:left="92" w:right="85"/>
              <w:jc w:val="center"/>
              <w:rPr>
                <w:rFonts w:ascii="Calibri" w:eastAsia="Calibri" w:hAnsi="Calibri" w:cs="Calibri"/>
                <w:color w:val="000000"/>
                <w:sz w:val="20"/>
                <w:szCs w:val="20"/>
              </w:rPr>
            </w:pPr>
            <w:r>
              <w:rPr>
                <w:rFonts w:ascii="Calibri" w:eastAsia="Calibri" w:hAnsi="Calibri" w:cs="Calibri"/>
                <w:color w:val="000000"/>
                <w:sz w:val="20"/>
                <w:szCs w:val="20"/>
              </w:rPr>
              <w:t>SO3</w:t>
            </w:r>
          </w:p>
        </w:tc>
        <w:tc>
          <w:tcPr>
            <w:tcW w:w="4251" w:type="dxa"/>
          </w:tcPr>
          <w:p w14:paraId="112A2496" w14:textId="77777777" w:rsidR="004D1244" w:rsidRDefault="00E821FE">
            <w:pPr>
              <w:pBdr>
                <w:top w:val="nil"/>
                <w:left w:val="nil"/>
                <w:bottom w:val="nil"/>
                <w:right w:val="nil"/>
                <w:between w:val="nil"/>
              </w:pBdr>
              <w:spacing w:before="56"/>
              <w:ind w:left="66" w:right="59"/>
              <w:jc w:val="both"/>
              <w:rPr>
                <w:rFonts w:ascii="Calibri" w:eastAsia="Calibri" w:hAnsi="Calibri" w:cs="Calibri"/>
                <w:color w:val="000000"/>
                <w:sz w:val="20"/>
                <w:szCs w:val="20"/>
              </w:rPr>
            </w:pPr>
            <w:r>
              <w:rPr>
                <w:rFonts w:ascii="Calibri" w:eastAsia="Calibri" w:hAnsi="Calibri" w:cs="Calibri"/>
                <w:color w:val="000000"/>
                <w:sz w:val="20"/>
                <w:szCs w:val="20"/>
              </w:rPr>
              <w:t>L’iniziativa prevede investimenti finalizzati a migliorare la qualità e la sicurezza igienica delle produzioni sia a bordo, che a terra (O3)</w:t>
            </w:r>
          </w:p>
        </w:tc>
        <w:tc>
          <w:tcPr>
            <w:tcW w:w="2763" w:type="dxa"/>
          </w:tcPr>
          <w:p w14:paraId="18CA5381" w14:textId="77777777" w:rsidR="004D1244" w:rsidRDefault="00E821FE">
            <w:pPr>
              <w:pBdr>
                <w:top w:val="nil"/>
                <w:left w:val="nil"/>
                <w:bottom w:val="nil"/>
                <w:right w:val="nil"/>
                <w:between w:val="nil"/>
              </w:pBdr>
              <w:spacing w:before="179"/>
              <w:ind w:left="492" w:firstLine="7"/>
              <w:rPr>
                <w:rFonts w:ascii="Calibri" w:eastAsia="Calibri" w:hAnsi="Calibri" w:cs="Calibri"/>
                <w:color w:val="000000"/>
                <w:sz w:val="20"/>
                <w:szCs w:val="20"/>
              </w:rPr>
            </w:pPr>
            <w:r>
              <w:rPr>
                <w:rFonts w:ascii="Calibri" w:eastAsia="Calibri" w:hAnsi="Calibri" w:cs="Calibri"/>
                <w:color w:val="000000"/>
                <w:sz w:val="20"/>
                <w:szCs w:val="20"/>
              </w:rPr>
              <w:t>C=Costo investimento tematico/Costo totale</w:t>
            </w:r>
          </w:p>
        </w:tc>
        <w:tc>
          <w:tcPr>
            <w:tcW w:w="780" w:type="dxa"/>
          </w:tcPr>
          <w:p w14:paraId="24F23A81" w14:textId="77777777" w:rsidR="004D1244" w:rsidRDefault="004D1244">
            <w:pPr>
              <w:pBdr>
                <w:top w:val="nil"/>
                <w:left w:val="nil"/>
                <w:bottom w:val="nil"/>
                <w:right w:val="nil"/>
                <w:between w:val="nil"/>
              </w:pBdr>
              <w:rPr>
                <w:color w:val="000000"/>
                <w:sz w:val="18"/>
                <w:szCs w:val="18"/>
              </w:rPr>
            </w:pPr>
          </w:p>
        </w:tc>
        <w:tc>
          <w:tcPr>
            <w:tcW w:w="1135" w:type="dxa"/>
          </w:tcPr>
          <w:p w14:paraId="7BBB3B01" w14:textId="77777777" w:rsidR="004D1244" w:rsidRDefault="004D1244">
            <w:pPr>
              <w:pBdr>
                <w:top w:val="nil"/>
                <w:left w:val="nil"/>
                <w:bottom w:val="nil"/>
                <w:right w:val="nil"/>
                <w:between w:val="nil"/>
              </w:pBdr>
              <w:rPr>
                <w:color w:val="000000"/>
                <w:sz w:val="18"/>
                <w:szCs w:val="18"/>
              </w:rPr>
            </w:pPr>
          </w:p>
        </w:tc>
      </w:tr>
      <w:tr w:rsidR="004D1244" w14:paraId="428F9D74" w14:textId="77777777">
        <w:trPr>
          <w:trHeight w:val="846"/>
        </w:trPr>
        <w:tc>
          <w:tcPr>
            <w:tcW w:w="639" w:type="dxa"/>
          </w:tcPr>
          <w:p w14:paraId="4803CEA9" w14:textId="77777777" w:rsidR="004D1244" w:rsidRDefault="004D1244">
            <w:pPr>
              <w:pBdr>
                <w:top w:val="nil"/>
                <w:left w:val="nil"/>
                <w:bottom w:val="nil"/>
                <w:right w:val="nil"/>
                <w:between w:val="nil"/>
              </w:pBdr>
              <w:spacing w:before="2"/>
              <w:rPr>
                <w:b/>
                <w:bCs/>
                <w:color w:val="000000"/>
                <w:sz w:val="26"/>
                <w:szCs w:val="26"/>
              </w:rPr>
            </w:pPr>
          </w:p>
          <w:p w14:paraId="551C0F72" w14:textId="77777777" w:rsidR="004D1244" w:rsidRDefault="00E821FE">
            <w:pPr>
              <w:pBdr>
                <w:top w:val="nil"/>
                <w:left w:val="nil"/>
                <w:bottom w:val="nil"/>
                <w:right w:val="nil"/>
                <w:between w:val="nil"/>
              </w:pBdr>
              <w:ind w:left="92" w:right="85"/>
              <w:jc w:val="center"/>
              <w:rPr>
                <w:rFonts w:ascii="Calibri" w:eastAsia="Calibri" w:hAnsi="Calibri" w:cs="Calibri"/>
                <w:color w:val="000000"/>
                <w:sz w:val="20"/>
                <w:szCs w:val="20"/>
              </w:rPr>
            </w:pPr>
            <w:r>
              <w:rPr>
                <w:rFonts w:ascii="Calibri" w:eastAsia="Calibri" w:hAnsi="Calibri" w:cs="Calibri"/>
                <w:color w:val="000000"/>
                <w:sz w:val="20"/>
                <w:szCs w:val="20"/>
              </w:rPr>
              <w:t>SO4</w:t>
            </w:r>
          </w:p>
        </w:tc>
        <w:tc>
          <w:tcPr>
            <w:tcW w:w="4251" w:type="dxa"/>
          </w:tcPr>
          <w:p w14:paraId="30897164" w14:textId="77777777" w:rsidR="004D1244" w:rsidRDefault="00E821FE">
            <w:pPr>
              <w:pBdr>
                <w:top w:val="nil"/>
                <w:left w:val="nil"/>
                <w:bottom w:val="nil"/>
                <w:right w:val="nil"/>
                <w:between w:val="nil"/>
              </w:pBdr>
              <w:spacing w:before="56"/>
              <w:ind w:left="66" w:right="59"/>
              <w:jc w:val="both"/>
              <w:rPr>
                <w:rFonts w:ascii="Calibri" w:eastAsia="Calibri" w:hAnsi="Calibri" w:cs="Calibri"/>
                <w:color w:val="000000"/>
                <w:sz w:val="20"/>
                <w:szCs w:val="20"/>
              </w:rPr>
            </w:pPr>
            <w:r>
              <w:rPr>
                <w:rFonts w:ascii="Calibri" w:eastAsia="Calibri" w:hAnsi="Calibri" w:cs="Calibri"/>
                <w:color w:val="000000"/>
                <w:sz w:val="20"/>
                <w:szCs w:val="20"/>
              </w:rPr>
              <w:t>L’iniziativa prevede investimenti a bordo delle imbarcazioni da pesca per migliorarne la sicurezza (O4)</w:t>
            </w:r>
          </w:p>
        </w:tc>
        <w:tc>
          <w:tcPr>
            <w:tcW w:w="2763" w:type="dxa"/>
          </w:tcPr>
          <w:p w14:paraId="23CFCF2A" w14:textId="77777777" w:rsidR="004D1244" w:rsidRDefault="00E821FE">
            <w:pPr>
              <w:pBdr>
                <w:top w:val="nil"/>
                <w:left w:val="nil"/>
                <w:bottom w:val="nil"/>
                <w:right w:val="nil"/>
                <w:between w:val="nil"/>
              </w:pBdr>
              <w:spacing w:before="179"/>
              <w:ind w:left="492" w:firstLine="7"/>
              <w:rPr>
                <w:rFonts w:ascii="Calibri" w:eastAsia="Calibri" w:hAnsi="Calibri" w:cs="Calibri"/>
                <w:color w:val="000000"/>
                <w:sz w:val="20"/>
                <w:szCs w:val="20"/>
              </w:rPr>
            </w:pPr>
            <w:r>
              <w:rPr>
                <w:rFonts w:ascii="Calibri" w:eastAsia="Calibri" w:hAnsi="Calibri" w:cs="Calibri"/>
                <w:color w:val="000000"/>
                <w:sz w:val="20"/>
                <w:szCs w:val="20"/>
              </w:rPr>
              <w:t>C=Costo investimento tematico/Costo totale</w:t>
            </w:r>
          </w:p>
        </w:tc>
        <w:tc>
          <w:tcPr>
            <w:tcW w:w="780" w:type="dxa"/>
          </w:tcPr>
          <w:p w14:paraId="764B3CD2" w14:textId="77777777" w:rsidR="004D1244" w:rsidRDefault="004D1244">
            <w:pPr>
              <w:pBdr>
                <w:top w:val="nil"/>
                <w:left w:val="nil"/>
                <w:bottom w:val="nil"/>
                <w:right w:val="nil"/>
                <w:between w:val="nil"/>
              </w:pBdr>
              <w:rPr>
                <w:color w:val="000000"/>
                <w:sz w:val="18"/>
                <w:szCs w:val="18"/>
              </w:rPr>
            </w:pPr>
          </w:p>
        </w:tc>
        <w:tc>
          <w:tcPr>
            <w:tcW w:w="1135" w:type="dxa"/>
          </w:tcPr>
          <w:p w14:paraId="3F6937D4" w14:textId="77777777" w:rsidR="004D1244" w:rsidRDefault="004D1244">
            <w:pPr>
              <w:pBdr>
                <w:top w:val="nil"/>
                <w:left w:val="nil"/>
                <w:bottom w:val="nil"/>
                <w:right w:val="nil"/>
                <w:between w:val="nil"/>
              </w:pBdr>
              <w:rPr>
                <w:color w:val="000000"/>
                <w:sz w:val="18"/>
                <w:szCs w:val="18"/>
              </w:rPr>
            </w:pPr>
          </w:p>
        </w:tc>
      </w:tr>
      <w:tr w:rsidR="004D1244" w14:paraId="33A2CDAE" w14:textId="77777777">
        <w:trPr>
          <w:trHeight w:val="846"/>
        </w:trPr>
        <w:tc>
          <w:tcPr>
            <w:tcW w:w="639" w:type="dxa"/>
          </w:tcPr>
          <w:p w14:paraId="1A983207" w14:textId="77777777" w:rsidR="004D1244" w:rsidRDefault="004D1244">
            <w:pPr>
              <w:pBdr>
                <w:top w:val="nil"/>
                <w:left w:val="nil"/>
                <w:bottom w:val="nil"/>
                <w:right w:val="nil"/>
                <w:between w:val="nil"/>
              </w:pBdr>
              <w:spacing w:before="2"/>
              <w:rPr>
                <w:b/>
                <w:bCs/>
                <w:color w:val="000000"/>
                <w:sz w:val="26"/>
                <w:szCs w:val="26"/>
              </w:rPr>
            </w:pPr>
          </w:p>
          <w:p w14:paraId="5BC3E393" w14:textId="77777777" w:rsidR="004D1244" w:rsidRDefault="00E821FE">
            <w:pPr>
              <w:pBdr>
                <w:top w:val="nil"/>
                <w:left w:val="nil"/>
                <w:bottom w:val="nil"/>
                <w:right w:val="nil"/>
                <w:between w:val="nil"/>
              </w:pBdr>
              <w:ind w:left="92" w:right="85"/>
              <w:jc w:val="center"/>
              <w:rPr>
                <w:rFonts w:ascii="Calibri" w:eastAsia="Calibri" w:hAnsi="Calibri" w:cs="Calibri"/>
                <w:color w:val="000000"/>
                <w:sz w:val="20"/>
                <w:szCs w:val="20"/>
              </w:rPr>
            </w:pPr>
            <w:r>
              <w:rPr>
                <w:rFonts w:ascii="Calibri" w:eastAsia="Calibri" w:hAnsi="Calibri" w:cs="Calibri"/>
                <w:color w:val="000000"/>
                <w:sz w:val="20"/>
                <w:szCs w:val="20"/>
              </w:rPr>
              <w:t>SO5</w:t>
            </w:r>
          </w:p>
        </w:tc>
        <w:tc>
          <w:tcPr>
            <w:tcW w:w="4251" w:type="dxa"/>
          </w:tcPr>
          <w:p w14:paraId="04FE5E9D" w14:textId="77777777" w:rsidR="004D1244" w:rsidRDefault="00E821FE">
            <w:pPr>
              <w:pBdr>
                <w:top w:val="nil"/>
                <w:left w:val="nil"/>
                <w:bottom w:val="nil"/>
                <w:right w:val="nil"/>
                <w:between w:val="nil"/>
              </w:pBdr>
              <w:spacing w:before="56"/>
              <w:ind w:left="66" w:right="59"/>
              <w:jc w:val="both"/>
              <w:rPr>
                <w:rFonts w:ascii="Calibri" w:eastAsia="Calibri" w:hAnsi="Calibri" w:cs="Calibri"/>
                <w:color w:val="000000"/>
                <w:sz w:val="20"/>
                <w:szCs w:val="20"/>
              </w:rPr>
            </w:pPr>
            <w:r>
              <w:rPr>
                <w:rFonts w:ascii="Calibri" w:eastAsia="Calibri" w:hAnsi="Calibri" w:cs="Calibri"/>
                <w:color w:val="000000"/>
                <w:sz w:val="20"/>
                <w:szCs w:val="20"/>
              </w:rPr>
              <w:t>L’iniziativa prevede investimenti a bordo delle imbarcazioni da pesca per migliorare le condizioni di lavoro (O5)</w:t>
            </w:r>
          </w:p>
        </w:tc>
        <w:tc>
          <w:tcPr>
            <w:tcW w:w="2763" w:type="dxa"/>
          </w:tcPr>
          <w:p w14:paraId="2D806934" w14:textId="77777777" w:rsidR="004D1244" w:rsidRDefault="00E821FE">
            <w:pPr>
              <w:pBdr>
                <w:top w:val="nil"/>
                <w:left w:val="nil"/>
                <w:bottom w:val="nil"/>
                <w:right w:val="nil"/>
                <w:between w:val="nil"/>
              </w:pBdr>
              <w:spacing w:before="179"/>
              <w:ind w:left="492" w:firstLine="7"/>
              <w:rPr>
                <w:rFonts w:ascii="Calibri" w:eastAsia="Calibri" w:hAnsi="Calibri" w:cs="Calibri"/>
                <w:color w:val="000000"/>
                <w:sz w:val="20"/>
                <w:szCs w:val="20"/>
              </w:rPr>
            </w:pPr>
            <w:r>
              <w:rPr>
                <w:rFonts w:ascii="Calibri" w:eastAsia="Calibri" w:hAnsi="Calibri" w:cs="Calibri"/>
                <w:color w:val="000000"/>
                <w:sz w:val="20"/>
                <w:szCs w:val="20"/>
              </w:rPr>
              <w:t>C=Costo investimento tematico/Costo totale</w:t>
            </w:r>
          </w:p>
        </w:tc>
        <w:tc>
          <w:tcPr>
            <w:tcW w:w="780" w:type="dxa"/>
          </w:tcPr>
          <w:p w14:paraId="3250C443" w14:textId="77777777" w:rsidR="004D1244" w:rsidRDefault="004D1244">
            <w:pPr>
              <w:pBdr>
                <w:top w:val="nil"/>
                <w:left w:val="nil"/>
                <w:bottom w:val="nil"/>
                <w:right w:val="nil"/>
                <w:between w:val="nil"/>
              </w:pBdr>
              <w:rPr>
                <w:color w:val="000000"/>
                <w:sz w:val="18"/>
                <w:szCs w:val="18"/>
              </w:rPr>
            </w:pPr>
          </w:p>
        </w:tc>
        <w:tc>
          <w:tcPr>
            <w:tcW w:w="1135" w:type="dxa"/>
          </w:tcPr>
          <w:p w14:paraId="5F86060B" w14:textId="77777777" w:rsidR="004D1244" w:rsidRDefault="004D1244">
            <w:pPr>
              <w:pBdr>
                <w:top w:val="nil"/>
                <w:left w:val="nil"/>
                <w:bottom w:val="nil"/>
                <w:right w:val="nil"/>
                <w:between w:val="nil"/>
              </w:pBdr>
              <w:rPr>
                <w:color w:val="000000"/>
                <w:sz w:val="18"/>
                <w:szCs w:val="18"/>
              </w:rPr>
            </w:pPr>
          </w:p>
        </w:tc>
      </w:tr>
    </w:tbl>
    <w:p w14:paraId="393CF6F5" w14:textId="1A8CC71C" w:rsidR="004D1244" w:rsidRDefault="00E821FE" w:rsidP="00364836">
      <w:pPr>
        <w:pBdr>
          <w:top w:val="nil"/>
          <w:left w:val="nil"/>
          <w:bottom w:val="nil"/>
          <w:right w:val="nil"/>
          <w:between w:val="nil"/>
        </w:pBdr>
        <w:spacing w:before="1"/>
        <w:rPr>
          <w:color w:val="000000"/>
          <w:sz w:val="7"/>
          <w:szCs w:val="7"/>
        </w:rPr>
      </w:pPr>
      <w:r>
        <w:rPr>
          <w:b/>
          <w:bCs/>
          <w:color w:val="000000"/>
          <w:sz w:val="25"/>
          <w:szCs w:val="25"/>
        </w:rPr>
        <w:t xml:space="preserve">                   </w:t>
      </w:r>
      <w:bookmarkStart w:id="10" w:name="_heading=h.45muc2em78ms" w:colFirst="0" w:colLast="0"/>
      <w:bookmarkEnd w:id="10"/>
    </w:p>
    <w:tbl>
      <w:tblPr>
        <w:tblStyle w:val="a5"/>
        <w:tblW w:w="956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9"/>
        <w:gridCol w:w="4251"/>
        <w:gridCol w:w="2763"/>
        <w:gridCol w:w="780"/>
        <w:gridCol w:w="1135"/>
      </w:tblGrid>
      <w:tr w:rsidR="004D1244" w14:paraId="124F114F" w14:textId="77777777">
        <w:trPr>
          <w:trHeight w:val="847"/>
        </w:trPr>
        <w:tc>
          <w:tcPr>
            <w:tcW w:w="639" w:type="dxa"/>
          </w:tcPr>
          <w:p w14:paraId="72DAE04E" w14:textId="77777777" w:rsidR="004D1244" w:rsidRDefault="004D1244">
            <w:pPr>
              <w:pBdr>
                <w:top w:val="nil"/>
                <w:left w:val="nil"/>
                <w:bottom w:val="nil"/>
                <w:right w:val="nil"/>
                <w:between w:val="nil"/>
              </w:pBdr>
              <w:spacing w:before="2"/>
              <w:rPr>
                <w:color w:val="000000"/>
                <w:sz w:val="26"/>
                <w:szCs w:val="26"/>
              </w:rPr>
            </w:pPr>
          </w:p>
          <w:p w14:paraId="51DBFF3B" w14:textId="77777777" w:rsidR="004D1244" w:rsidRDefault="00E821FE">
            <w:pPr>
              <w:pBdr>
                <w:top w:val="nil"/>
                <w:left w:val="nil"/>
                <w:bottom w:val="nil"/>
                <w:right w:val="nil"/>
                <w:between w:val="nil"/>
              </w:pBdr>
              <w:ind w:left="92" w:right="85"/>
              <w:jc w:val="center"/>
              <w:rPr>
                <w:rFonts w:ascii="Calibri" w:eastAsia="Calibri" w:hAnsi="Calibri" w:cs="Calibri"/>
                <w:color w:val="000000"/>
                <w:sz w:val="20"/>
                <w:szCs w:val="20"/>
              </w:rPr>
            </w:pPr>
            <w:r>
              <w:rPr>
                <w:rFonts w:ascii="Calibri" w:eastAsia="Calibri" w:hAnsi="Calibri" w:cs="Calibri"/>
                <w:color w:val="000000"/>
                <w:sz w:val="20"/>
                <w:szCs w:val="20"/>
              </w:rPr>
              <w:t>SO6</w:t>
            </w:r>
          </w:p>
        </w:tc>
        <w:tc>
          <w:tcPr>
            <w:tcW w:w="4251" w:type="dxa"/>
          </w:tcPr>
          <w:p w14:paraId="7FDB4DAD" w14:textId="77777777" w:rsidR="004D1244" w:rsidRDefault="00E821FE">
            <w:pPr>
              <w:pBdr>
                <w:top w:val="nil"/>
                <w:left w:val="nil"/>
                <w:bottom w:val="nil"/>
                <w:right w:val="nil"/>
                <w:between w:val="nil"/>
              </w:pBdr>
              <w:spacing w:before="59"/>
              <w:ind w:left="66" w:right="61"/>
              <w:jc w:val="both"/>
              <w:rPr>
                <w:rFonts w:ascii="Calibri" w:eastAsia="Calibri" w:hAnsi="Calibri" w:cs="Calibri"/>
                <w:color w:val="000000"/>
                <w:sz w:val="20"/>
                <w:szCs w:val="20"/>
              </w:rPr>
            </w:pPr>
            <w:r>
              <w:rPr>
                <w:rFonts w:ascii="Calibri" w:eastAsia="Calibri" w:hAnsi="Calibri" w:cs="Calibri"/>
                <w:color w:val="000000"/>
                <w:sz w:val="20"/>
                <w:szCs w:val="20"/>
              </w:rPr>
              <w:t>L’iniziativa prevede investimenti finalizzati all’adeguamento e/o ammodernamento della sale per la vendita all’asta (O6)</w:t>
            </w:r>
          </w:p>
        </w:tc>
        <w:tc>
          <w:tcPr>
            <w:tcW w:w="2763" w:type="dxa"/>
          </w:tcPr>
          <w:p w14:paraId="1B3FDE7C" w14:textId="77777777" w:rsidR="004D1244" w:rsidRDefault="00E821FE">
            <w:pPr>
              <w:pBdr>
                <w:top w:val="nil"/>
                <w:left w:val="nil"/>
                <w:bottom w:val="nil"/>
                <w:right w:val="nil"/>
                <w:between w:val="nil"/>
              </w:pBdr>
              <w:spacing w:before="179"/>
              <w:ind w:left="492" w:firstLine="7"/>
              <w:rPr>
                <w:rFonts w:ascii="Calibri" w:eastAsia="Calibri" w:hAnsi="Calibri" w:cs="Calibri"/>
                <w:color w:val="000000"/>
                <w:sz w:val="20"/>
                <w:szCs w:val="20"/>
              </w:rPr>
            </w:pPr>
            <w:r>
              <w:rPr>
                <w:rFonts w:ascii="Calibri" w:eastAsia="Calibri" w:hAnsi="Calibri" w:cs="Calibri"/>
                <w:color w:val="000000"/>
                <w:sz w:val="20"/>
                <w:szCs w:val="20"/>
              </w:rPr>
              <w:t>C=Costo investimento tematico/Costo totale</w:t>
            </w:r>
          </w:p>
        </w:tc>
        <w:tc>
          <w:tcPr>
            <w:tcW w:w="780" w:type="dxa"/>
          </w:tcPr>
          <w:p w14:paraId="7C46FF9A" w14:textId="77777777" w:rsidR="004D1244" w:rsidRDefault="004D1244">
            <w:pPr>
              <w:pBdr>
                <w:top w:val="nil"/>
                <w:left w:val="nil"/>
                <w:bottom w:val="nil"/>
                <w:right w:val="nil"/>
                <w:between w:val="nil"/>
              </w:pBdr>
              <w:rPr>
                <w:color w:val="000000"/>
                <w:sz w:val="20"/>
                <w:szCs w:val="20"/>
              </w:rPr>
            </w:pPr>
          </w:p>
        </w:tc>
        <w:tc>
          <w:tcPr>
            <w:tcW w:w="1135" w:type="dxa"/>
          </w:tcPr>
          <w:p w14:paraId="4AC8BEDD" w14:textId="77777777" w:rsidR="004D1244" w:rsidRDefault="004D1244">
            <w:pPr>
              <w:pBdr>
                <w:top w:val="nil"/>
                <w:left w:val="nil"/>
                <w:bottom w:val="nil"/>
                <w:right w:val="nil"/>
                <w:between w:val="nil"/>
              </w:pBdr>
              <w:rPr>
                <w:color w:val="000000"/>
                <w:sz w:val="20"/>
                <w:szCs w:val="20"/>
              </w:rPr>
            </w:pPr>
          </w:p>
        </w:tc>
      </w:tr>
      <w:tr w:rsidR="004D1244" w14:paraId="0124A9B8" w14:textId="77777777">
        <w:trPr>
          <w:trHeight w:val="846"/>
        </w:trPr>
        <w:tc>
          <w:tcPr>
            <w:tcW w:w="639" w:type="dxa"/>
          </w:tcPr>
          <w:p w14:paraId="7E57C230" w14:textId="77777777" w:rsidR="004D1244" w:rsidRDefault="004D1244">
            <w:pPr>
              <w:pBdr>
                <w:top w:val="nil"/>
                <w:left w:val="nil"/>
                <w:bottom w:val="nil"/>
                <w:right w:val="nil"/>
                <w:between w:val="nil"/>
              </w:pBdr>
              <w:spacing w:before="2"/>
              <w:rPr>
                <w:color w:val="000000"/>
                <w:sz w:val="26"/>
                <w:szCs w:val="26"/>
              </w:rPr>
            </w:pPr>
          </w:p>
          <w:p w14:paraId="07C19803" w14:textId="77777777" w:rsidR="004D1244" w:rsidRDefault="00E821FE">
            <w:pPr>
              <w:pBdr>
                <w:top w:val="nil"/>
                <w:left w:val="nil"/>
                <w:bottom w:val="nil"/>
                <w:right w:val="nil"/>
                <w:between w:val="nil"/>
              </w:pBdr>
              <w:ind w:left="92" w:right="85"/>
              <w:jc w:val="center"/>
              <w:rPr>
                <w:rFonts w:ascii="Calibri" w:eastAsia="Calibri" w:hAnsi="Calibri" w:cs="Calibri"/>
                <w:color w:val="000000"/>
                <w:sz w:val="20"/>
                <w:szCs w:val="20"/>
              </w:rPr>
            </w:pPr>
            <w:r>
              <w:rPr>
                <w:rFonts w:ascii="Calibri" w:eastAsia="Calibri" w:hAnsi="Calibri" w:cs="Calibri"/>
                <w:color w:val="000000"/>
                <w:sz w:val="20"/>
                <w:szCs w:val="20"/>
              </w:rPr>
              <w:t>SO7</w:t>
            </w:r>
          </w:p>
        </w:tc>
        <w:tc>
          <w:tcPr>
            <w:tcW w:w="4251" w:type="dxa"/>
          </w:tcPr>
          <w:p w14:paraId="28F16636" w14:textId="77777777" w:rsidR="004D1244" w:rsidRDefault="00E821FE">
            <w:pPr>
              <w:pBdr>
                <w:top w:val="nil"/>
                <w:left w:val="nil"/>
                <w:bottom w:val="nil"/>
                <w:right w:val="nil"/>
                <w:between w:val="nil"/>
              </w:pBdr>
              <w:spacing w:before="56"/>
              <w:ind w:left="66" w:right="61"/>
              <w:jc w:val="both"/>
              <w:rPr>
                <w:rFonts w:ascii="Calibri" w:eastAsia="Calibri" w:hAnsi="Calibri" w:cs="Calibri"/>
                <w:color w:val="000000"/>
                <w:sz w:val="20"/>
                <w:szCs w:val="20"/>
              </w:rPr>
            </w:pPr>
            <w:r>
              <w:rPr>
                <w:rFonts w:ascii="Calibri" w:eastAsia="Calibri" w:hAnsi="Calibri" w:cs="Calibri"/>
                <w:color w:val="000000"/>
                <w:sz w:val="20"/>
                <w:szCs w:val="20"/>
              </w:rPr>
              <w:t>L’iniziativa prevede investimenti finalizzati alla costruzione e/o ammodernamento di piccoli ripari di pesca (O7)</w:t>
            </w:r>
          </w:p>
        </w:tc>
        <w:tc>
          <w:tcPr>
            <w:tcW w:w="2763" w:type="dxa"/>
          </w:tcPr>
          <w:p w14:paraId="4FEAE528" w14:textId="77777777" w:rsidR="004D1244" w:rsidRDefault="00E821FE">
            <w:pPr>
              <w:pBdr>
                <w:top w:val="nil"/>
                <w:left w:val="nil"/>
                <w:bottom w:val="nil"/>
                <w:right w:val="nil"/>
                <w:between w:val="nil"/>
              </w:pBdr>
              <w:spacing w:before="179"/>
              <w:ind w:left="492" w:firstLine="7"/>
              <w:rPr>
                <w:rFonts w:ascii="Calibri" w:eastAsia="Calibri" w:hAnsi="Calibri" w:cs="Calibri"/>
                <w:color w:val="000000"/>
                <w:sz w:val="20"/>
                <w:szCs w:val="20"/>
              </w:rPr>
            </w:pPr>
            <w:r>
              <w:rPr>
                <w:rFonts w:ascii="Calibri" w:eastAsia="Calibri" w:hAnsi="Calibri" w:cs="Calibri"/>
                <w:color w:val="000000"/>
                <w:sz w:val="20"/>
                <w:szCs w:val="20"/>
              </w:rPr>
              <w:t>C=Costo investimento tematico/Costo totale</w:t>
            </w:r>
          </w:p>
        </w:tc>
        <w:tc>
          <w:tcPr>
            <w:tcW w:w="780" w:type="dxa"/>
          </w:tcPr>
          <w:p w14:paraId="01660A93" w14:textId="77777777" w:rsidR="004D1244" w:rsidRDefault="004D1244">
            <w:pPr>
              <w:pBdr>
                <w:top w:val="nil"/>
                <w:left w:val="nil"/>
                <w:bottom w:val="nil"/>
                <w:right w:val="nil"/>
                <w:between w:val="nil"/>
              </w:pBdr>
              <w:rPr>
                <w:color w:val="000000"/>
                <w:sz w:val="20"/>
                <w:szCs w:val="20"/>
              </w:rPr>
            </w:pPr>
          </w:p>
        </w:tc>
        <w:tc>
          <w:tcPr>
            <w:tcW w:w="1135" w:type="dxa"/>
          </w:tcPr>
          <w:p w14:paraId="42B0511D" w14:textId="77777777" w:rsidR="004D1244" w:rsidRDefault="004D1244">
            <w:pPr>
              <w:pBdr>
                <w:top w:val="nil"/>
                <w:left w:val="nil"/>
                <w:bottom w:val="nil"/>
                <w:right w:val="nil"/>
                <w:between w:val="nil"/>
              </w:pBdr>
              <w:rPr>
                <w:color w:val="000000"/>
                <w:sz w:val="20"/>
                <w:szCs w:val="20"/>
              </w:rPr>
            </w:pPr>
          </w:p>
        </w:tc>
      </w:tr>
      <w:tr w:rsidR="004D1244" w14:paraId="6A135B8E" w14:textId="77777777">
        <w:trPr>
          <w:trHeight w:val="844"/>
        </w:trPr>
        <w:tc>
          <w:tcPr>
            <w:tcW w:w="639" w:type="dxa"/>
          </w:tcPr>
          <w:p w14:paraId="768FB129" w14:textId="77777777" w:rsidR="004D1244" w:rsidRDefault="004D1244">
            <w:pPr>
              <w:pBdr>
                <w:top w:val="nil"/>
                <w:left w:val="nil"/>
                <w:bottom w:val="nil"/>
                <w:right w:val="nil"/>
                <w:between w:val="nil"/>
              </w:pBdr>
              <w:spacing w:before="2"/>
              <w:rPr>
                <w:color w:val="000000"/>
                <w:sz w:val="26"/>
                <w:szCs w:val="26"/>
              </w:rPr>
            </w:pPr>
          </w:p>
          <w:p w14:paraId="018C7061" w14:textId="77777777" w:rsidR="004D1244" w:rsidRDefault="00E821FE">
            <w:pPr>
              <w:pBdr>
                <w:top w:val="nil"/>
                <w:left w:val="nil"/>
                <w:bottom w:val="nil"/>
                <w:right w:val="nil"/>
                <w:between w:val="nil"/>
              </w:pBdr>
              <w:ind w:left="92" w:right="85"/>
              <w:jc w:val="center"/>
              <w:rPr>
                <w:rFonts w:ascii="Calibri" w:eastAsia="Calibri" w:hAnsi="Calibri" w:cs="Calibri"/>
                <w:color w:val="000000"/>
                <w:sz w:val="20"/>
                <w:szCs w:val="20"/>
              </w:rPr>
            </w:pPr>
            <w:r>
              <w:rPr>
                <w:rFonts w:ascii="Calibri" w:eastAsia="Calibri" w:hAnsi="Calibri" w:cs="Calibri"/>
                <w:color w:val="000000"/>
                <w:sz w:val="20"/>
                <w:szCs w:val="20"/>
              </w:rPr>
              <w:t>SO8</w:t>
            </w:r>
          </w:p>
        </w:tc>
        <w:tc>
          <w:tcPr>
            <w:tcW w:w="4251" w:type="dxa"/>
          </w:tcPr>
          <w:p w14:paraId="03BFE945" w14:textId="77777777" w:rsidR="004D1244" w:rsidRDefault="00E821FE">
            <w:pPr>
              <w:pBdr>
                <w:top w:val="nil"/>
                <w:left w:val="nil"/>
                <w:bottom w:val="nil"/>
                <w:right w:val="nil"/>
                <w:between w:val="nil"/>
              </w:pBdr>
              <w:spacing w:before="56"/>
              <w:ind w:left="66" w:right="62"/>
              <w:jc w:val="both"/>
              <w:rPr>
                <w:rFonts w:ascii="Calibri" w:eastAsia="Calibri" w:hAnsi="Calibri" w:cs="Calibri"/>
                <w:color w:val="000000"/>
                <w:sz w:val="20"/>
                <w:szCs w:val="20"/>
              </w:rPr>
            </w:pPr>
            <w:r>
              <w:rPr>
                <w:rFonts w:ascii="Calibri" w:eastAsia="Calibri" w:hAnsi="Calibri" w:cs="Calibri"/>
                <w:color w:val="000000"/>
                <w:sz w:val="20"/>
                <w:szCs w:val="20"/>
              </w:rPr>
              <w:t>L’iniziativa prevede investimenti nei porti per migliorare le condizioni di lavoro, salute e sicurezza degli operatori (O8)</w:t>
            </w:r>
          </w:p>
        </w:tc>
        <w:tc>
          <w:tcPr>
            <w:tcW w:w="2763" w:type="dxa"/>
          </w:tcPr>
          <w:p w14:paraId="7464C019" w14:textId="77777777" w:rsidR="004D1244" w:rsidRDefault="00E821FE">
            <w:pPr>
              <w:pBdr>
                <w:top w:val="nil"/>
                <w:left w:val="nil"/>
                <w:bottom w:val="nil"/>
                <w:right w:val="nil"/>
                <w:between w:val="nil"/>
              </w:pBdr>
              <w:spacing w:before="179"/>
              <w:ind w:left="492" w:firstLine="7"/>
              <w:rPr>
                <w:rFonts w:ascii="Calibri" w:eastAsia="Calibri" w:hAnsi="Calibri" w:cs="Calibri"/>
                <w:color w:val="000000"/>
                <w:sz w:val="20"/>
                <w:szCs w:val="20"/>
              </w:rPr>
            </w:pPr>
            <w:r>
              <w:rPr>
                <w:rFonts w:ascii="Calibri" w:eastAsia="Calibri" w:hAnsi="Calibri" w:cs="Calibri"/>
                <w:color w:val="000000"/>
                <w:sz w:val="20"/>
                <w:szCs w:val="20"/>
              </w:rPr>
              <w:t>C=Costo investimento tematico/Costo totale</w:t>
            </w:r>
          </w:p>
        </w:tc>
        <w:tc>
          <w:tcPr>
            <w:tcW w:w="780" w:type="dxa"/>
          </w:tcPr>
          <w:p w14:paraId="582A8815" w14:textId="77777777" w:rsidR="004D1244" w:rsidRDefault="004D1244">
            <w:pPr>
              <w:pBdr>
                <w:top w:val="nil"/>
                <w:left w:val="nil"/>
                <w:bottom w:val="nil"/>
                <w:right w:val="nil"/>
                <w:between w:val="nil"/>
              </w:pBdr>
              <w:rPr>
                <w:color w:val="000000"/>
                <w:sz w:val="20"/>
                <w:szCs w:val="20"/>
              </w:rPr>
            </w:pPr>
          </w:p>
        </w:tc>
        <w:tc>
          <w:tcPr>
            <w:tcW w:w="1135" w:type="dxa"/>
          </w:tcPr>
          <w:p w14:paraId="72B37819" w14:textId="77777777" w:rsidR="004D1244" w:rsidRDefault="004D1244">
            <w:pPr>
              <w:pBdr>
                <w:top w:val="nil"/>
                <w:left w:val="nil"/>
                <w:bottom w:val="nil"/>
                <w:right w:val="nil"/>
                <w:between w:val="nil"/>
              </w:pBdr>
              <w:rPr>
                <w:color w:val="000000"/>
                <w:sz w:val="20"/>
                <w:szCs w:val="20"/>
              </w:rPr>
            </w:pPr>
          </w:p>
        </w:tc>
      </w:tr>
      <w:tr w:rsidR="004D1244" w14:paraId="63D4BDF4" w14:textId="77777777">
        <w:trPr>
          <w:trHeight w:val="1337"/>
        </w:trPr>
        <w:tc>
          <w:tcPr>
            <w:tcW w:w="639" w:type="dxa"/>
          </w:tcPr>
          <w:p w14:paraId="03AC35D3" w14:textId="77777777" w:rsidR="004D1244" w:rsidRDefault="004D1244">
            <w:pPr>
              <w:pBdr>
                <w:top w:val="nil"/>
                <w:left w:val="nil"/>
                <w:bottom w:val="nil"/>
                <w:right w:val="nil"/>
                <w:between w:val="nil"/>
              </w:pBdr>
              <w:rPr>
                <w:color w:val="000000"/>
                <w:sz w:val="20"/>
                <w:szCs w:val="20"/>
              </w:rPr>
            </w:pPr>
          </w:p>
          <w:p w14:paraId="00998DF6" w14:textId="77777777" w:rsidR="004D1244" w:rsidRDefault="004D1244">
            <w:pPr>
              <w:pBdr>
                <w:top w:val="nil"/>
                <w:left w:val="nil"/>
                <w:bottom w:val="nil"/>
                <w:right w:val="nil"/>
                <w:between w:val="nil"/>
              </w:pBdr>
              <w:spacing w:before="8"/>
              <w:rPr>
                <w:color w:val="000000"/>
                <w:sz w:val="27"/>
                <w:szCs w:val="27"/>
              </w:rPr>
            </w:pPr>
          </w:p>
          <w:p w14:paraId="1DE7D396" w14:textId="77777777" w:rsidR="004D1244" w:rsidRDefault="00E821FE">
            <w:pPr>
              <w:pBdr>
                <w:top w:val="nil"/>
                <w:left w:val="nil"/>
                <w:bottom w:val="nil"/>
                <w:right w:val="nil"/>
                <w:between w:val="nil"/>
              </w:pBdr>
              <w:ind w:left="92" w:right="85"/>
              <w:jc w:val="center"/>
              <w:rPr>
                <w:rFonts w:ascii="Calibri" w:eastAsia="Calibri" w:hAnsi="Calibri" w:cs="Calibri"/>
                <w:color w:val="000000"/>
                <w:sz w:val="20"/>
                <w:szCs w:val="20"/>
              </w:rPr>
            </w:pPr>
            <w:r>
              <w:rPr>
                <w:rFonts w:ascii="Calibri" w:eastAsia="Calibri" w:hAnsi="Calibri" w:cs="Calibri"/>
                <w:color w:val="000000"/>
                <w:sz w:val="20"/>
                <w:szCs w:val="20"/>
              </w:rPr>
              <w:t>SO9</w:t>
            </w:r>
          </w:p>
        </w:tc>
        <w:tc>
          <w:tcPr>
            <w:tcW w:w="4251" w:type="dxa"/>
          </w:tcPr>
          <w:p w14:paraId="61ACE454" w14:textId="77777777" w:rsidR="004D1244" w:rsidRDefault="00E821FE">
            <w:pPr>
              <w:pBdr>
                <w:top w:val="nil"/>
                <w:left w:val="nil"/>
                <w:bottom w:val="nil"/>
                <w:right w:val="nil"/>
                <w:between w:val="nil"/>
              </w:pBdr>
              <w:spacing w:before="59"/>
              <w:ind w:left="66" w:right="62"/>
              <w:jc w:val="both"/>
              <w:rPr>
                <w:rFonts w:ascii="Calibri" w:eastAsia="Calibri" w:hAnsi="Calibri" w:cs="Calibri"/>
                <w:color w:val="000000"/>
                <w:sz w:val="20"/>
                <w:szCs w:val="20"/>
              </w:rPr>
            </w:pPr>
            <w:r>
              <w:rPr>
                <w:rFonts w:ascii="Calibri" w:eastAsia="Calibri" w:hAnsi="Calibri" w:cs="Calibri"/>
                <w:color w:val="000000"/>
                <w:sz w:val="20"/>
                <w:szCs w:val="20"/>
              </w:rPr>
              <w:t>L’iniziativa prevede investimenti in innovazione per dotare le imbarcazioni da pesca di guide e manuali sulla salute e sulla sicurezza delle attività di pesca e/o l’organizzazione di corsi sulla sicurezza per gli equipaggi dei pescherecci (O9)</w:t>
            </w:r>
          </w:p>
        </w:tc>
        <w:tc>
          <w:tcPr>
            <w:tcW w:w="2763" w:type="dxa"/>
          </w:tcPr>
          <w:p w14:paraId="40C050C1" w14:textId="77777777" w:rsidR="004D1244" w:rsidRDefault="004D1244">
            <w:pPr>
              <w:pBdr>
                <w:top w:val="nil"/>
                <w:left w:val="nil"/>
                <w:bottom w:val="nil"/>
                <w:right w:val="nil"/>
                <w:between w:val="nil"/>
              </w:pBdr>
              <w:rPr>
                <w:color w:val="000000"/>
                <w:sz w:val="20"/>
                <w:szCs w:val="20"/>
              </w:rPr>
            </w:pPr>
          </w:p>
          <w:p w14:paraId="2CE6E35E" w14:textId="77777777" w:rsidR="004D1244" w:rsidRDefault="004D1244">
            <w:pPr>
              <w:pBdr>
                <w:top w:val="nil"/>
                <w:left w:val="nil"/>
                <w:bottom w:val="nil"/>
                <w:right w:val="nil"/>
                <w:between w:val="nil"/>
              </w:pBdr>
              <w:rPr>
                <w:color w:val="000000"/>
                <w:sz w:val="17"/>
                <w:szCs w:val="17"/>
              </w:rPr>
            </w:pPr>
          </w:p>
          <w:p w14:paraId="30AD4C2A" w14:textId="77777777" w:rsidR="004D1244" w:rsidRDefault="00E821FE">
            <w:pPr>
              <w:pBdr>
                <w:top w:val="nil"/>
                <w:left w:val="nil"/>
                <w:bottom w:val="nil"/>
                <w:right w:val="nil"/>
                <w:between w:val="nil"/>
              </w:pBdr>
              <w:ind w:left="897" w:right="665" w:firstLine="9"/>
              <w:rPr>
                <w:rFonts w:ascii="Calibri" w:eastAsia="Calibri" w:hAnsi="Calibri" w:cs="Calibri"/>
                <w:color w:val="000000"/>
                <w:sz w:val="20"/>
                <w:szCs w:val="20"/>
              </w:rPr>
            </w:pPr>
            <w:r>
              <w:rPr>
                <w:rFonts w:ascii="Calibri" w:eastAsia="Calibri" w:hAnsi="Calibri" w:cs="Calibri"/>
                <w:color w:val="000000"/>
                <w:sz w:val="20"/>
                <w:szCs w:val="20"/>
              </w:rPr>
              <w:t>O9=NO C=0 O9=SI  C=1</w:t>
            </w:r>
          </w:p>
        </w:tc>
        <w:tc>
          <w:tcPr>
            <w:tcW w:w="780" w:type="dxa"/>
          </w:tcPr>
          <w:p w14:paraId="034FB7E2" w14:textId="77777777" w:rsidR="004D1244" w:rsidRDefault="004D1244">
            <w:pPr>
              <w:pBdr>
                <w:top w:val="nil"/>
                <w:left w:val="nil"/>
                <w:bottom w:val="nil"/>
                <w:right w:val="nil"/>
                <w:between w:val="nil"/>
              </w:pBdr>
              <w:rPr>
                <w:color w:val="000000"/>
                <w:sz w:val="20"/>
                <w:szCs w:val="20"/>
              </w:rPr>
            </w:pPr>
          </w:p>
        </w:tc>
        <w:tc>
          <w:tcPr>
            <w:tcW w:w="1135" w:type="dxa"/>
          </w:tcPr>
          <w:p w14:paraId="244E1DAA" w14:textId="77777777" w:rsidR="004D1244" w:rsidRDefault="004D1244">
            <w:pPr>
              <w:pBdr>
                <w:top w:val="nil"/>
                <w:left w:val="nil"/>
                <w:bottom w:val="nil"/>
                <w:right w:val="nil"/>
                <w:between w:val="nil"/>
              </w:pBdr>
              <w:rPr>
                <w:color w:val="000000"/>
                <w:sz w:val="20"/>
                <w:szCs w:val="20"/>
              </w:rPr>
            </w:pPr>
          </w:p>
        </w:tc>
      </w:tr>
      <w:tr w:rsidR="004D1244" w14:paraId="181D707F" w14:textId="77777777">
        <w:trPr>
          <w:trHeight w:val="602"/>
        </w:trPr>
        <w:tc>
          <w:tcPr>
            <w:tcW w:w="639" w:type="dxa"/>
          </w:tcPr>
          <w:p w14:paraId="73881726" w14:textId="77777777" w:rsidR="004D1244" w:rsidRDefault="00E821FE">
            <w:pPr>
              <w:pBdr>
                <w:top w:val="nil"/>
                <w:left w:val="nil"/>
                <w:bottom w:val="nil"/>
                <w:right w:val="nil"/>
                <w:between w:val="nil"/>
              </w:pBdr>
              <w:spacing w:before="179"/>
              <w:ind w:left="92" w:right="85"/>
              <w:jc w:val="center"/>
              <w:rPr>
                <w:rFonts w:ascii="Calibri" w:eastAsia="Calibri" w:hAnsi="Calibri" w:cs="Calibri"/>
                <w:color w:val="000000"/>
                <w:sz w:val="20"/>
                <w:szCs w:val="20"/>
              </w:rPr>
            </w:pPr>
            <w:r>
              <w:rPr>
                <w:rFonts w:ascii="Calibri" w:eastAsia="Calibri" w:hAnsi="Calibri" w:cs="Calibri"/>
                <w:color w:val="000000"/>
                <w:sz w:val="20"/>
                <w:szCs w:val="20"/>
              </w:rPr>
              <w:t>SO10</w:t>
            </w:r>
          </w:p>
        </w:tc>
        <w:tc>
          <w:tcPr>
            <w:tcW w:w="4251" w:type="dxa"/>
          </w:tcPr>
          <w:p w14:paraId="46ED0105" w14:textId="77777777" w:rsidR="004D1244" w:rsidRDefault="00E821FE">
            <w:pPr>
              <w:pBdr>
                <w:top w:val="nil"/>
                <w:left w:val="nil"/>
                <w:bottom w:val="nil"/>
                <w:right w:val="nil"/>
                <w:between w:val="nil"/>
              </w:pBdr>
              <w:spacing w:before="179"/>
              <w:ind w:left="66"/>
              <w:jc w:val="both"/>
              <w:rPr>
                <w:rFonts w:ascii="Calibri" w:eastAsia="Calibri" w:hAnsi="Calibri" w:cs="Calibri"/>
                <w:color w:val="000000"/>
                <w:sz w:val="20"/>
                <w:szCs w:val="20"/>
              </w:rPr>
            </w:pPr>
            <w:r>
              <w:rPr>
                <w:rFonts w:ascii="Calibri" w:eastAsia="Calibri" w:hAnsi="Calibri" w:cs="Calibri"/>
                <w:color w:val="000000"/>
                <w:sz w:val="20"/>
                <w:szCs w:val="20"/>
              </w:rPr>
              <w:t>Numero di posti barca creati ovvero adeguati (O10)</w:t>
            </w:r>
          </w:p>
        </w:tc>
        <w:tc>
          <w:tcPr>
            <w:tcW w:w="2763" w:type="dxa"/>
          </w:tcPr>
          <w:p w14:paraId="0D4CEC2B" w14:textId="77777777" w:rsidR="004D1244" w:rsidRDefault="00E821FE">
            <w:pPr>
              <w:pBdr>
                <w:top w:val="nil"/>
                <w:left w:val="nil"/>
                <w:bottom w:val="nil"/>
                <w:right w:val="nil"/>
                <w:between w:val="nil"/>
              </w:pBdr>
              <w:spacing w:before="56"/>
              <w:ind w:left="811" w:right="211" w:firstLine="15"/>
              <w:rPr>
                <w:rFonts w:ascii="Calibri" w:eastAsia="Calibri" w:hAnsi="Calibri" w:cs="Calibri"/>
                <w:color w:val="000000"/>
                <w:sz w:val="20"/>
                <w:szCs w:val="20"/>
              </w:rPr>
            </w:pPr>
            <w:r>
              <w:rPr>
                <w:rFonts w:ascii="Calibri" w:eastAsia="Calibri" w:hAnsi="Calibri" w:cs="Calibri"/>
                <w:color w:val="000000"/>
                <w:sz w:val="20"/>
                <w:szCs w:val="20"/>
              </w:rPr>
              <w:t>O10=Min C=0 O10=Max C=1</w:t>
            </w:r>
          </w:p>
        </w:tc>
        <w:tc>
          <w:tcPr>
            <w:tcW w:w="780" w:type="dxa"/>
          </w:tcPr>
          <w:p w14:paraId="5B0CEECF" w14:textId="77777777" w:rsidR="004D1244" w:rsidRDefault="004D1244">
            <w:pPr>
              <w:pBdr>
                <w:top w:val="nil"/>
                <w:left w:val="nil"/>
                <w:bottom w:val="nil"/>
                <w:right w:val="nil"/>
                <w:between w:val="nil"/>
              </w:pBdr>
              <w:rPr>
                <w:color w:val="000000"/>
                <w:sz w:val="20"/>
                <w:szCs w:val="20"/>
              </w:rPr>
            </w:pPr>
          </w:p>
        </w:tc>
        <w:tc>
          <w:tcPr>
            <w:tcW w:w="1135" w:type="dxa"/>
          </w:tcPr>
          <w:p w14:paraId="1A325617" w14:textId="77777777" w:rsidR="004D1244" w:rsidRDefault="004D1244">
            <w:pPr>
              <w:pBdr>
                <w:top w:val="nil"/>
                <w:left w:val="nil"/>
                <w:bottom w:val="nil"/>
                <w:right w:val="nil"/>
                <w:between w:val="nil"/>
              </w:pBdr>
              <w:rPr>
                <w:color w:val="000000"/>
                <w:sz w:val="20"/>
                <w:szCs w:val="20"/>
              </w:rPr>
            </w:pPr>
          </w:p>
        </w:tc>
      </w:tr>
      <w:tr w:rsidR="004D1244" w14:paraId="2C775450" w14:textId="77777777">
        <w:trPr>
          <w:trHeight w:val="1089"/>
        </w:trPr>
        <w:tc>
          <w:tcPr>
            <w:tcW w:w="639" w:type="dxa"/>
          </w:tcPr>
          <w:p w14:paraId="3C717E32" w14:textId="77777777" w:rsidR="004D1244" w:rsidRDefault="004D1244">
            <w:pPr>
              <w:pBdr>
                <w:top w:val="nil"/>
                <w:left w:val="nil"/>
                <w:bottom w:val="nil"/>
                <w:right w:val="nil"/>
                <w:between w:val="nil"/>
              </w:pBdr>
              <w:rPr>
                <w:color w:val="000000"/>
                <w:sz w:val="20"/>
                <w:szCs w:val="20"/>
              </w:rPr>
            </w:pPr>
          </w:p>
          <w:p w14:paraId="690317A2" w14:textId="77777777" w:rsidR="004D1244" w:rsidRDefault="004D1244">
            <w:pPr>
              <w:pBdr>
                <w:top w:val="nil"/>
                <w:left w:val="nil"/>
                <w:bottom w:val="nil"/>
                <w:right w:val="nil"/>
                <w:between w:val="nil"/>
              </w:pBdr>
              <w:spacing w:before="9"/>
              <w:rPr>
                <w:color w:val="000000"/>
                <w:sz w:val="16"/>
                <w:szCs w:val="16"/>
              </w:rPr>
            </w:pPr>
          </w:p>
          <w:p w14:paraId="36AE8907" w14:textId="77777777" w:rsidR="004D1244" w:rsidRDefault="00E821FE">
            <w:pPr>
              <w:pBdr>
                <w:top w:val="nil"/>
                <w:left w:val="nil"/>
                <w:bottom w:val="nil"/>
                <w:right w:val="nil"/>
                <w:between w:val="nil"/>
              </w:pBdr>
              <w:spacing w:before="1"/>
              <w:ind w:left="92" w:right="85"/>
              <w:jc w:val="center"/>
              <w:rPr>
                <w:rFonts w:ascii="Calibri" w:eastAsia="Calibri" w:hAnsi="Calibri" w:cs="Calibri"/>
                <w:color w:val="000000"/>
                <w:sz w:val="20"/>
                <w:szCs w:val="20"/>
              </w:rPr>
            </w:pPr>
            <w:r>
              <w:rPr>
                <w:rFonts w:ascii="Calibri" w:eastAsia="Calibri" w:hAnsi="Calibri" w:cs="Calibri"/>
                <w:color w:val="000000"/>
                <w:sz w:val="20"/>
                <w:szCs w:val="20"/>
              </w:rPr>
              <w:t>SO11</w:t>
            </w:r>
          </w:p>
        </w:tc>
        <w:tc>
          <w:tcPr>
            <w:tcW w:w="4251" w:type="dxa"/>
          </w:tcPr>
          <w:p w14:paraId="60CBAFF3" w14:textId="77777777" w:rsidR="004D1244" w:rsidRDefault="00E821FE">
            <w:pPr>
              <w:pBdr>
                <w:top w:val="nil"/>
                <w:left w:val="nil"/>
                <w:bottom w:val="nil"/>
                <w:right w:val="nil"/>
                <w:between w:val="nil"/>
              </w:pBdr>
              <w:spacing w:before="59"/>
              <w:ind w:left="66" w:right="59"/>
              <w:jc w:val="both"/>
              <w:rPr>
                <w:rFonts w:ascii="Calibri" w:eastAsia="Calibri" w:hAnsi="Calibri" w:cs="Calibri"/>
                <w:color w:val="000000"/>
                <w:sz w:val="20"/>
                <w:szCs w:val="20"/>
              </w:rPr>
            </w:pPr>
            <w:r>
              <w:rPr>
                <w:rFonts w:ascii="Calibri" w:eastAsia="Calibri" w:hAnsi="Calibri" w:cs="Calibri"/>
                <w:color w:val="000000"/>
                <w:sz w:val="20"/>
                <w:szCs w:val="20"/>
              </w:rPr>
              <w:t xml:space="preserve">L’iniziativa prevede l’acquisto ed installazione di strumenti (hardware) e software per l’acquisizione di dati meteo marini ed oceanografici anche per supportare la rete </w:t>
            </w:r>
            <w:proofErr w:type="spellStart"/>
            <w:r>
              <w:rPr>
                <w:rFonts w:ascii="Calibri" w:eastAsia="Calibri" w:hAnsi="Calibri" w:cs="Calibri"/>
                <w:color w:val="000000"/>
                <w:sz w:val="20"/>
                <w:szCs w:val="20"/>
              </w:rPr>
              <w:t>EMODnet</w:t>
            </w:r>
            <w:proofErr w:type="spellEnd"/>
            <w:r>
              <w:rPr>
                <w:rFonts w:ascii="Calibri" w:eastAsia="Calibri" w:hAnsi="Calibri" w:cs="Calibri"/>
                <w:color w:val="000000"/>
                <w:sz w:val="20"/>
                <w:szCs w:val="20"/>
              </w:rPr>
              <w:t xml:space="preserve"> (O11)</w:t>
            </w:r>
          </w:p>
        </w:tc>
        <w:tc>
          <w:tcPr>
            <w:tcW w:w="2763" w:type="dxa"/>
          </w:tcPr>
          <w:p w14:paraId="0129F864" w14:textId="77777777" w:rsidR="004D1244" w:rsidRDefault="004D1244">
            <w:pPr>
              <w:pBdr>
                <w:top w:val="nil"/>
                <w:left w:val="nil"/>
                <w:bottom w:val="nil"/>
                <w:right w:val="nil"/>
                <w:between w:val="nil"/>
              </w:pBdr>
              <w:spacing w:before="2"/>
              <w:rPr>
                <w:color w:val="000000"/>
                <w:sz w:val="26"/>
                <w:szCs w:val="26"/>
              </w:rPr>
            </w:pPr>
          </w:p>
          <w:p w14:paraId="422AB226" w14:textId="77777777" w:rsidR="004D1244" w:rsidRDefault="00E821FE">
            <w:pPr>
              <w:pBdr>
                <w:top w:val="nil"/>
                <w:left w:val="nil"/>
                <w:bottom w:val="nil"/>
                <w:right w:val="nil"/>
                <w:between w:val="nil"/>
              </w:pBdr>
              <w:ind w:left="916" w:right="839" w:hanging="60"/>
              <w:rPr>
                <w:rFonts w:ascii="Calibri" w:eastAsia="Calibri" w:hAnsi="Calibri" w:cs="Calibri"/>
                <w:color w:val="000000"/>
                <w:sz w:val="20"/>
                <w:szCs w:val="20"/>
              </w:rPr>
            </w:pPr>
            <w:r>
              <w:rPr>
                <w:rFonts w:ascii="Calibri" w:eastAsia="Calibri" w:hAnsi="Calibri" w:cs="Calibri"/>
                <w:color w:val="000000"/>
                <w:sz w:val="20"/>
                <w:szCs w:val="20"/>
              </w:rPr>
              <w:t>O11=NO C=0 O11=SI C=1</w:t>
            </w:r>
          </w:p>
        </w:tc>
        <w:tc>
          <w:tcPr>
            <w:tcW w:w="780" w:type="dxa"/>
          </w:tcPr>
          <w:p w14:paraId="7B0140E1" w14:textId="77777777" w:rsidR="004D1244" w:rsidRDefault="004D1244">
            <w:pPr>
              <w:pBdr>
                <w:top w:val="nil"/>
                <w:left w:val="nil"/>
                <w:bottom w:val="nil"/>
                <w:right w:val="nil"/>
                <w:between w:val="nil"/>
              </w:pBdr>
              <w:rPr>
                <w:color w:val="000000"/>
                <w:sz w:val="20"/>
                <w:szCs w:val="20"/>
              </w:rPr>
            </w:pPr>
          </w:p>
        </w:tc>
        <w:tc>
          <w:tcPr>
            <w:tcW w:w="1135" w:type="dxa"/>
          </w:tcPr>
          <w:p w14:paraId="7A2304AD" w14:textId="77777777" w:rsidR="004D1244" w:rsidRDefault="004D1244">
            <w:pPr>
              <w:pBdr>
                <w:top w:val="nil"/>
                <w:left w:val="nil"/>
                <w:bottom w:val="nil"/>
                <w:right w:val="nil"/>
                <w:between w:val="nil"/>
              </w:pBdr>
              <w:rPr>
                <w:color w:val="000000"/>
                <w:sz w:val="20"/>
                <w:szCs w:val="20"/>
              </w:rPr>
            </w:pPr>
          </w:p>
        </w:tc>
      </w:tr>
      <w:tr w:rsidR="004D1244" w14:paraId="6C0ADD34" w14:textId="77777777">
        <w:trPr>
          <w:trHeight w:val="1091"/>
        </w:trPr>
        <w:tc>
          <w:tcPr>
            <w:tcW w:w="639" w:type="dxa"/>
          </w:tcPr>
          <w:p w14:paraId="78EA5774" w14:textId="77777777" w:rsidR="004D1244" w:rsidRDefault="004D1244">
            <w:pPr>
              <w:pBdr>
                <w:top w:val="nil"/>
                <w:left w:val="nil"/>
                <w:bottom w:val="nil"/>
                <w:right w:val="nil"/>
                <w:between w:val="nil"/>
              </w:pBdr>
              <w:rPr>
                <w:color w:val="000000"/>
                <w:sz w:val="20"/>
                <w:szCs w:val="20"/>
              </w:rPr>
            </w:pPr>
          </w:p>
          <w:p w14:paraId="5129E78A" w14:textId="77777777" w:rsidR="004D1244" w:rsidRDefault="004D1244">
            <w:pPr>
              <w:pBdr>
                <w:top w:val="nil"/>
                <w:left w:val="nil"/>
                <w:bottom w:val="nil"/>
                <w:right w:val="nil"/>
                <w:between w:val="nil"/>
              </w:pBdr>
              <w:rPr>
                <w:color w:val="000000"/>
                <w:sz w:val="17"/>
                <w:szCs w:val="17"/>
              </w:rPr>
            </w:pPr>
          </w:p>
          <w:p w14:paraId="4FA47046" w14:textId="77777777" w:rsidR="004D1244" w:rsidRDefault="00E821FE">
            <w:pPr>
              <w:pBdr>
                <w:top w:val="nil"/>
                <w:left w:val="nil"/>
                <w:bottom w:val="nil"/>
                <w:right w:val="nil"/>
                <w:between w:val="nil"/>
              </w:pBdr>
              <w:ind w:left="89" w:right="85"/>
              <w:jc w:val="center"/>
              <w:rPr>
                <w:rFonts w:ascii="Calibri" w:eastAsia="Calibri" w:hAnsi="Calibri" w:cs="Calibri"/>
                <w:color w:val="000000"/>
                <w:sz w:val="20"/>
                <w:szCs w:val="20"/>
              </w:rPr>
            </w:pPr>
            <w:r>
              <w:rPr>
                <w:rFonts w:ascii="Calibri" w:eastAsia="Calibri" w:hAnsi="Calibri" w:cs="Calibri"/>
                <w:color w:val="000000"/>
                <w:sz w:val="20"/>
                <w:szCs w:val="20"/>
              </w:rPr>
              <w:t>S012</w:t>
            </w:r>
          </w:p>
        </w:tc>
        <w:tc>
          <w:tcPr>
            <w:tcW w:w="4251" w:type="dxa"/>
          </w:tcPr>
          <w:p w14:paraId="727410C8" w14:textId="77777777" w:rsidR="004D1244" w:rsidRDefault="00E821FE">
            <w:pPr>
              <w:pBdr>
                <w:top w:val="nil"/>
                <w:left w:val="nil"/>
                <w:bottom w:val="nil"/>
                <w:right w:val="nil"/>
                <w:between w:val="nil"/>
              </w:pBdr>
              <w:spacing w:before="59"/>
              <w:ind w:left="66" w:right="62"/>
              <w:jc w:val="both"/>
              <w:rPr>
                <w:rFonts w:ascii="Calibri" w:eastAsia="Calibri" w:hAnsi="Calibri" w:cs="Calibri"/>
                <w:color w:val="000000"/>
                <w:sz w:val="20"/>
                <w:szCs w:val="20"/>
              </w:rPr>
            </w:pPr>
            <w:r>
              <w:rPr>
                <w:rFonts w:ascii="Calibri" w:eastAsia="Calibri" w:hAnsi="Calibri" w:cs="Calibri"/>
                <w:color w:val="000000"/>
                <w:sz w:val="20"/>
                <w:szCs w:val="20"/>
              </w:rPr>
              <w:t>L’iniziativa riguarda gli investimenti destinati a migliorare l’efficienza energetica e la decarbonizzazione delle imprese del settore della pesca (O12)</w:t>
            </w:r>
          </w:p>
        </w:tc>
        <w:tc>
          <w:tcPr>
            <w:tcW w:w="2763" w:type="dxa"/>
          </w:tcPr>
          <w:p w14:paraId="69B4C350" w14:textId="77777777" w:rsidR="004D1244" w:rsidRDefault="004D1244">
            <w:pPr>
              <w:pBdr>
                <w:top w:val="nil"/>
                <w:left w:val="nil"/>
                <w:bottom w:val="nil"/>
                <w:right w:val="nil"/>
                <w:between w:val="nil"/>
              </w:pBdr>
              <w:spacing w:before="4"/>
              <w:rPr>
                <w:color w:val="000000"/>
                <w:sz w:val="26"/>
                <w:szCs w:val="26"/>
              </w:rPr>
            </w:pPr>
          </w:p>
          <w:p w14:paraId="56B5BB3D" w14:textId="77777777" w:rsidR="004D1244" w:rsidRDefault="00E821FE">
            <w:pPr>
              <w:pBdr>
                <w:top w:val="nil"/>
                <w:left w:val="nil"/>
                <w:bottom w:val="nil"/>
                <w:right w:val="nil"/>
                <w:between w:val="nil"/>
              </w:pBdr>
              <w:ind w:left="492" w:firstLine="7"/>
              <w:rPr>
                <w:rFonts w:ascii="Calibri" w:eastAsia="Calibri" w:hAnsi="Calibri" w:cs="Calibri"/>
                <w:color w:val="000000"/>
                <w:sz w:val="20"/>
                <w:szCs w:val="20"/>
              </w:rPr>
            </w:pPr>
            <w:r>
              <w:rPr>
                <w:rFonts w:ascii="Calibri" w:eastAsia="Calibri" w:hAnsi="Calibri" w:cs="Calibri"/>
                <w:color w:val="000000"/>
                <w:sz w:val="20"/>
                <w:szCs w:val="20"/>
              </w:rPr>
              <w:t>C=Costo investimento tematico/Costo totale</w:t>
            </w:r>
          </w:p>
        </w:tc>
        <w:tc>
          <w:tcPr>
            <w:tcW w:w="780" w:type="dxa"/>
          </w:tcPr>
          <w:p w14:paraId="14DCF193" w14:textId="77777777" w:rsidR="004D1244" w:rsidRDefault="004D1244">
            <w:pPr>
              <w:pBdr>
                <w:top w:val="nil"/>
                <w:left w:val="nil"/>
                <w:bottom w:val="nil"/>
                <w:right w:val="nil"/>
                <w:between w:val="nil"/>
              </w:pBdr>
              <w:rPr>
                <w:color w:val="000000"/>
                <w:sz w:val="20"/>
                <w:szCs w:val="20"/>
              </w:rPr>
            </w:pPr>
          </w:p>
        </w:tc>
        <w:tc>
          <w:tcPr>
            <w:tcW w:w="1135" w:type="dxa"/>
          </w:tcPr>
          <w:p w14:paraId="7B2C42C8" w14:textId="77777777" w:rsidR="004D1244" w:rsidRDefault="004D1244">
            <w:pPr>
              <w:pBdr>
                <w:top w:val="nil"/>
                <w:left w:val="nil"/>
                <w:bottom w:val="nil"/>
                <w:right w:val="nil"/>
                <w:between w:val="nil"/>
              </w:pBdr>
              <w:rPr>
                <w:color w:val="000000"/>
                <w:sz w:val="20"/>
                <w:szCs w:val="20"/>
              </w:rPr>
            </w:pPr>
          </w:p>
        </w:tc>
      </w:tr>
      <w:tr w:rsidR="004D1244" w14:paraId="1FC9E0D6" w14:textId="77777777">
        <w:trPr>
          <w:trHeight w:val="359"/>
        </w:trPr>
        <w:tc>
          <w:tcPr>
            <w:tcW w:w="7653" w:type="dxa"/>
            <w:gridSpan w:val="3"/>
          </w:tcPr>
          <w:p w14:paraId="77D4F91E" w14:textId="77777777" w:rsidR="004D1244" w:rsidRDefault="00E821FE">
            <w:pPr>
              <w:pBdr>
                <w:top w:val="nil"/>
                <w:left w:val="nil"/>
                <w:bottom w:val="nil"/>
                <w:right w:val="nil"/>
                <w:between w:val="nil"/>
              </w:pBdr>
              <w:spacing w:before="59"/>
              <w:ind w:right="59"/>
              <w:jc w:val="right"/>
              <w:rPr>
                <w:rFonts w:ascii="Calibri" w:eastAsia="Calibri" w:hAnsi="Calibri" w:cs="Calibri"/>
                <w:b/>
                <w:bCs/>
                <w:color w:val="000000"/>
                <w:sz w:val="20"/>
                <w:szCs w:val="20"/>
              </w:rPr>
            </w:pPr>
            <w:r>
              <w:rPr>
                <w:rFonts w:ascii="Calibri" w:eastAsia="Calibri" w:hAnsi="Calibri" w:cs="Calibri"/>
                <w:b/>
                <w:bCs/>
                <w:color w:val="000000"/>
                <w:sz w:val="20"/>
                <w:szCs w:val="20"/>
              </w:rPr>
              <w:t>TOTALE</w:t>
            </w:r>
          </w:p>
        </w:tc>
        <w:tc>
          <w:tcPr>
            <w:tcW w:w="780" w:type="dxa"/>
          </w:tcPr>
          <w:p w14:paraId="4065DD06" w14:textId="77777777" w:rsidR="004D1244" w:rsidRDefault="00E821FE">
            <w:pPr>
              <w:pBdr>
                <w:top w:val="nil"/>
                <w:left w:val="nil"/>
                <w:bottom w:val="nil"/>
                <w:right w:val="nil"/>
                <w:between w:val="nil"/>
              </w:pBdr>
              <w:spacing w:before="59"/>
              <w:ind w:left="235"/>
              <w:rPr>
                <w:rFonts w:ascii="Calibri" w:eastAsia="Calibri" w:hAnsi="Calibri" w:cs="Calibri"/>
                <w:b/>
                <w:bCs/>
                <w:color w:val="000000"/>
                <w:sz w:val="20"/>
                <w:szCs w:val="20"/>
              </w:rPr>
            </w:pPr>
            <w:r>
              <w:rPr>
                <w:rFonts w:ascii="Calibri" w:eastAsia="Calibri" w:hAnsi="Calibri" w:cs="Calibri"/>
                <w:b/>
                <w:bCs/>
                <w:color w:val="000000"/>
                <w:sz w:val="20"/>
                <w:szCs w:val="20"/>
              </w:rPr>
              <w:t>100</w:t>
            </w:r>
          </w:p>
        </w:tc>
        <w:tc>
          <w:tcPr>
            <w:tcW w:w="1135" w:type="dxa"/>
          </w:tcPr>
          <w:p w14:paraId="1EDD0307" w14:textId="77777777" w:rsidR="004D1244" w:rsidRDefault="004D1244">
            <w:pPr>
              <w:pBdr>
                <w:top w:val="nil"/>
                <w:left w:val="nil"/>
                <w:bottom w:val="nil"/>
                <w:right w:val="nil"/>
                <w:between w:val="nil"/>
              </w:pBdr>
              <w:rPr>
                <w:color w:val="000000"/>
                <w:sz w:val="20"/>
                <w:szCs w:val="20"/>
              </w:rPr>
            </w:pPr>
          </w:p>
        </w:tc>
      </w:tr>
    </w:tbl>
    <w:p w14:paraId="75BF4BEA" w14:textId="77777777" w:rsidR="00364836" w:rsidRDefault="00364836">
      <w:pPr>
        <w:pBdr>
          <w:top w:val="nil"/>
          <w:left w:val="nil"/>
          <w:bottom w:val="nil"/>
          <w:right w:val="nil"/>
          <w:between w:val="nil"/>
        </w:pBdr>
        <w:spacing w:before="6"/>
        <w:rPr>
          <w:color w:val="000000"/>
          <w:sz w:val="21"/>
          <w:szCs w:val="21"/>
          <w:vertAlign w:val="superscript"/>
        </w:rPr>
      </w:pPr>
    </w:p>
    <w:p w14:paraId="1EC33B8D" w14:textId="00CA8E3C" w:rsidR="004D1244" w:rsidRDefault="00364836">
      <w:pPr>
        <w:pBdr>
          <w:top w:val="nil"/>
          <w:left w:val="nil"/>
          <w:bottom w:val="nil"/>
          <w:right w:val="nil"/>
          <w:between w:val="nil"/>
        </w:pBdr>
        <w:spacing w:before="6"/>
        <w:rPr>
          <w:color w:val="000000"/>
          <w:sz w:val="18"/>
          <w:szCs w:val="18"/>
        </w:rPr>
      </w:pPr>
      <w:r w:rsidRPr="00364836">
        <w:rPr>
          <w:color w:val="000000"/>
          <w:sz w:val="18"/>
          <w:szCs w:val="18"/>
          <w:vertAlign w:val="superscript"/>
        </w:rPr>
        <w:t>1</w:t>
      </w:r>
      <w:r w:rsidRPr="00364836">
        <w:rPr>
          <w:color w:val="000000"/>
          <w:sz w:val="18"/>
          <w:szCs w:val="18"/>
        </w:rPr>
        <w:t xml:space="preserve"> Di cui all’art.15, Reg.1380/2013 e agli artt.49 bis e quater, Reg. (UE) 812/2015.</w:t>
      </w:r>
    </w:p>
    <w:p w14:paraId="4C922703" w14:textId="77777777" w:rsidR="00364836" w:rsidRPr="00364836" w:rsidRDefault="00364836">
      <w:pPr>
        <w:pBdr>
          <w:top w:val="nil"/>
          <w:left w:val="nil"/>
          <w:bottom w:val="nil"/>
          <w:right w:val="nil"/>
          <w:between w:val="nil"/>
        </w:pBdr>
        <w:spacing w:before="6"/>
        <w:rPr>
          <w:color w:val="000000"/>
          <w:sz w:val="18"/>
          <w:szCs w:val="18"/>
        </w:rPr>
      </w:pPr>
    </w:p>
    <w:p w14:paraId="42D0407A" w14:textId="77777777" w:rsidR="004D1244" w:rsidRDefault="00E821FE">
      <w:pPr>
        <w:pBdr>
          <w:top w:val="nil"/>
          <w:left w:val="nil"/>
          <w:bottom w:val="nil"/>
          <w:right w:val="nil"/>
          <w:between w:val="nil"/>
        </w:pBdr>
        <w:spacing w:before="90" w:line="276" w:lineRule="auto"/>
        <w:ind w:left="132" w:right="133"/>
        <w:jc w:val="both"/>
        <w:rPr>
          <w:color w:val="000000"/>
          <w:sz w:val="24"/>
          <w:szCs w:val="24"/>
        </w:rPr>
      </w:pPr>
      <w:r>
        <w:rPr>
          <w:color w:val="000000"/>
          <w:sz w:val="24"/>
          <w:szCs w:val="24"/>
        </w:rPr>
        <w:t>In fase di verifica amministrativa finale/sopralluogo, l’Amministrazione controlla il mantenimento dei requisiti che hanno determinato il punteggio di merito assegnato all’intervento.</w:t>
      </w:r>
    </w:p>
    <w:p w14:paraId="4A466143" w14:textId="77777777" w:rsidR="004D1244" w:rsidRDefault="00E821FE">
      <w:pPr>
        <w:pBdr>
          <w:top w:val="nil"/>
          <w:left w:val="nil"/>
          <w:bottom w:val="nil"/>
          <w:right w:val="nil"/>
          <w:between w:val="nil"/>
        </w:pBdr>
        <w:spacing w:line="278" w:lineRule="auto"/>
        <w:ind w:left="132" w:right="141"/>
        <w:jc w:val="both"/>
        <w:rPr>
          <w:color w:val="000000"/>
          <w:sz w:val="24"/>
          <w:szCs w:val="24"/>
        </w:rPr>
      </w:pPr>
      <w:r>
        <w:rPr>
          <w:color w:val="000000"/>
          <w:sz w:val="24"/>
          <w:szCs w:val="24"/>
        </w:rPr>
        <w:t>Al fine della liquidazione del contributo, tale punteggio deve comunque permettere il mantenimento dell’iniziativa in graduatoria in una posizione utile al finanziamento, pena la revoca del contributo.</w:t>
      </w:r>
    </w:p>
    <w:p w14:paraId="090E121F" w14:textId="77777777" w:rsidR="004D1244" w:rsidRDefault="004D1244">
      <w:pPr>
        <w:pBdr>
          <w:top w:val="nil"/>
          <w:left w:val="nil"/>
          <w:bottom w:val="nil"/>
          <w:right w:val="nil"/>
          <w:between w:val="nil"/>
        </w:pBdr>
        <w:rPr>
          <w:color w:val="000000"/>
          <w:sz w:val="26"/>
          <w:szCs w:val="26"/>
        </w:rPr>
      </w:pPr>
    </w:p>
    <w:p w14:paraId="7BD9ED60" w14:textId="77777777" w:rsidR="004D1244" w:rsidRDefault="004D1244">
      <w:pPr>
        <w:pBdr>
          <w:top w:val="nil"/>
          <w:left w:val="nil"/>
          <w:bottom w:val="nil"/>
          <w:right w:val="nil"/>
          <w:between w:val="nil"/>
        </w:pBdr>
        <w:spacing w:before="7"/>
        <w:rPr>
          <w:color w:val="000000"/>
          <w:sz w:val="23"/>
          <w:szCs w:val="23"/>
        </w:rPr>
      </w:pPr>
    </w:p>
    <w:p w14:paraId="72746BF7" w14:textId="77777777" w:rsidR="004D1244" w:rsidRDefault="00E821FE">
      <w:pPr>
        <w:pStyle w:val="Titolo1"/>
        <w:numPr>
          <w:ilvl w:val="0"/>
          <w:numId w:val="6"/>
        </w:numPr>
        <w:tabs>
          <w:tab w:val="left" w:pos="854"/>
        </w:tabs>
        <w:spacing w:before="0"/>
        <w:ind w:left="853" w:hanging="361"/>
      </w:pPr>
      <w:r>
        <w:rPr>
          <w:color w:val="2E5395"/>
        </w:rPr>
        <w:t>CARATTERIZZAZIONE DELLA SPESA</w:t>
      </w:r>
    </w:p>
    <w:p w14:paraId="775ED8BD" w14:textId="77777777" w:rsidR="004D1244" w:rsidRDefault="004D1244">
      <w:pPr>
        <w:pBdr>
          <w:top w:val="nil"/>
          <w:left w:val="nil"/>
          <w:bottom w:val="nil"/>
          <w:right w:val="nil"/>
          <w:between w:val="nil"/>
        </w:pBdr>
        <w:rPr>
          <w:b/>
          <w:bCs/>
          <w:color w:val="000000"/>
          <w:sz w:val="26"/>
          <w:szCs w:val="26"/>
        </w:rPr>
      </w:pPr>
    </w:p>
    <w:p w14:paraId="0CADCE2A" w14:textId="77777777" w:rsidR="004D1244" w:rsidRDefault="00E821FE">
      <w:pPr>
        <w:numPr>
          <w:ilvl w:val="1"/>
          <w:numId w:val="6"/>
        </w:numPr>
        <w:pBdr>
          <w:top w:val="nil"/>
          <w:left w:val="nil"/>
          <w:bottom w:val="nil"/>
          <w:right w:val="nil"/>
          <w:between w:val="nil"/>
        </w:pBdr>
        <w:tabs>
          <w:tab w:val="left" w:pos="777"/>
        </w:tabs>
        <w:spacing w:before="225"/>
        <w:ind w:hanging="361"/>
        <w:rPr>
          <w:b/>
          <w:bCs/>
          <w:color w:val="000000"/>
          <w:sz w:val="24"/>
          <w:szCs w:val="24"/>
        </w:rPr>
      </w:pPr>
      <w:r>
        <w:rPr>
          <w:b/>
          <w:bCs/>
          <w:color w:val="006FC0"/>
          <w:sz w:val="24"/>
          <w:szCs w:val="24"/>
        </w:rPr>
        <w:lastRenderedPageBreak/>
        <w:t>SPESE AMMISSIBILI</w:t>
      </w:r>
    </w:p>
    <w:p w14:paraId="02CACC58" w14:textId="77777777" w:rsidR="004D1244" w:rsidRDefault="004D1244">
      <w:pPr>
        <w:pBdr>
          <w:top w:val="nil"/>
          <w:left w:val="nil"/>
          <w:bottom w:val="nil"/>
          <w:right w:val="nil"/>
          <w:between w:val="nil"/>
        </w:pBdr>
        <w:spacing w:before="7"/>
        <w:rPr>
          <w:b/>
          <w:bCs/>
          <w:color w:val="000000"/>
          <w:sz w:val="20"/>
          <w:szCs w:val="20"/>
        </w:rPr>
      </w:pPr>
    </w:p>
    <w:p w14:paraId="390E1074" w14:textId="77777777" w:rsidR="004D1244" w:rsidRDefault="00E821FE">
      <w:pPr>
        <w:pBdr>
          <w:top w:val="nil"/>
          <w:left w:val="nil"/>
          <w:bottom w:val="nil"/>
          <w:right w:val="nil"/>
          <w:between w:val="nil"/>
        </w:pBdr>
        <w:spacing w:line="276" w:lineRule="auto"/>
        <w:ind w:left="132" w:right="131"/>
        <w:jc w:val="both"/>
        <w:rPr>
          <w:color w:val="000000"/>
          <w:sz w:val="24"/>
          <w:szCs w:val="24"/>
        </w:rPr>
      </w:pPr>
      <w:r>
        <w:rPr>
          <w:color w:val="000000"/>
          <w:sz w:val="24"/>
          <w:szCs w:val="24"/>
        </w:rPr>
        <w:t>Nell’ambito delle operazioni attivabili, nell’ambito dell’intervento di codice 222202, le principali categorie di cui al capitolo 5.4 riguardano:</w:t>
      </w:r>
    </w:p>
    <w:p w14:paraId="6B9A0CBB" w14:textId="77777777" w:rsidR="004D1244" w:rsidRDefault="004D1244">
      <w:pPr>
        <w:pBdr>
          <w:top w:val="nil"/>
          <w:left w:val="nil"/>
          <w:bottom w:val="nil"/>
          <w:right w:val="nil"/>
          <w:between w:val="nil"/>
        </w:pBdr>
        <w:rPr>
          <w:color w:val="000000"/>
          <w:sz w:val="26"/>
          <w:szCs w:val="26"/>
        </w:rPr>
      </w:pPr>
    </w:p>
    <w:p w14:paraId="0FE74392" w14:textId="77777777" w:rsidR="004D1244" w:rsidRDefault="00E821FE">
      <w:pPr>
        <w:numPr>
          <w:ilvl w:val="0"/>
          <w:numId w:val="23"/>
        </w:numPr>
        <w:pBdr>
          <w:top w:val="nil"/>
          <w:left w:val="nil"/>
          <w:bottom w:val="nil"/>
          <w:right w:val="nil"/>
          <w:between w:val="nil"/>
        </w:pBdr>
        <w:tabs>
          <w:tab w:val="left" w:pos="847"/>
        </w:tabs>
        <w:spacing w:before="181"/>
        <w:ind w:hanging="357"/>
        <w:rPr>
          <w:b/>
          <w:bCs/>
          <w:color w:val="000000"/>
          <w:sz w:val="24"/>
          <w:szCs w:val="24"/>
        </w:rPr>
      </w:pPr>
      <w:r>
        <w:rPr>
          <w:b/>
          <w:bCs/>
          <w:color w:val="006FC0"/>
          <w:sz w:val="24"/>
          <w:szCs w:val="24"/>
        </w:rPr>
        <w:t>Spese per lavori</w:t>
      </w:r>
    </w:p>
    <w:p w14:paraId="3617DF3A" w14:textId="77777777" w:rsidR="004D1244" w:rsidRDefault="004D1244">
      <w:pPr>
        <w:pBdr>
          <w:top w:val="nil"/>
          <w:left w:val="nil"/>
          <w:bottom w:val="nil"/>
          <w:right w:val="nil"/>
          <w:between w:val="nil"/>
        </w:pBdr>
        <w:spacing w:before="8"/>
        <w:rPr>
          <w:b/>
          <w:bCs/>
          <w:color w:val="000000"/>
        </w:rPr>
      </w:pPr>
    </w:p>
    <w:p w14:paraId="4CDB8DD5" w14:textId="77777777" w:rsidR="004D1244" w:rsidRDefault="00E821FE">
      <w:pPr>
        <w:pBdr>
          <w:top w:val="nil"/>
          <w:left w:val="nil"/>
          <w:bottom w:val="nil"/>
          <w:right w:val="nil"/>
          <w:between w:val="nil"/>
        </w:pBdr>
        <w:spacing w:line="278" w:lineRule="auto"/>
        <w:ind w:left="132" w:right="141"/>
        <w:jc w:val="both"/>
        <w:rPr>
          <w:color w:val="000000"/>
          <w:sz w:val="24"/>
          <w:szCs w:val="24"/>
        </w:rPr>
      </w:pPr>
      <w:r>
        <w:rPr>
          <w:color w:val="000000"/>
          <w:sz w:val="24"/>
          <w:szCs w:val="24"/>
        </w:rPr>
        <w:t>Il richiedente è tenuto alla presentazione della completa documentazione relativa ai lavori, come di seguito illustrata.</w:t>
      </w:r>
    </w:p>
    <w:p w14:paraId="724F65C5" w14:textId="77777777" w:rsidR="00364836" w:rsidRDefault="00E821FE" w:rsidP="00364836">
      <w:pPr>
        <w:pBdr>
          <w:top w:val="nil"/>
          <w:left w:val="nil"/>
          <w:bottom w:val="nil"/>
          <w:right w:val="nil"/>
          <w:between w:val="nil"/>
        </w:pBdr>
        <w:spacing w:line="276" w:lineRule="auto"/>
        <w:ind w:left="132" w:right="134"/>
        <w:jc w:val="both"/>
        <w:rPr>
          <w:color w:val="000000"/>
          <w:sz w:val="24"/>
          <w:szCs w:val="24"/>
        </w:rPr>
      </w:pPr>
      <w:r>
        <w:rPr>
          <w:color w:val="000000"/>
          <w:sz w:val="24"/>
          <w:szCs w:val="24"/>
        </w:rPr>
        <w:t>Al momento della domanda, la progettazione dei lavori deve essere di livello esecutivo, cioè completa di ogni elaborato, calcolo, e atto autorizzativo comunque denominato, dovuto per legge e necessari alla realizzazione dell’opera.</w:t>
      </w:r>
    </w:p>
    <w:p w14:paraId="458C93ED" w14:textId="06547D16" w:rsidR="004D1244" w:rsidRDefault="00E821FE" w:rsidP="00364836">
      <w:pPr>
        <w:pBdr>
          <w:top w:val="nil"/>
          <w:left w:val="nil"/>
          <w:bottom w:val="nil"/>
          <w:right w:val="nil"/>
          <w:between w:val="nil"/>
        </w:pBdr>
        <w:spacing w:line="276" w:lineRule="auto"/>
        <w:ind w:left="132" w:right="134"/>
        <w:jc w:val="both"/>
        <w:rPr>
          <w:color w:val="000000"/>
          <w:sz w:val="24"/>
          <w:szCs w:val="24"/>
        </w:rPr>
      </w:pPr>
      <w:r>
        <w:rPr>
          <w:color w:val="000000"/>
          <w:sz w:val="24"/>
          <w:szCs w:val="24"/>
        </w:rPr>
        <w:t>Le spese per lavori sono ammesse nei limiti degli importi previsti dalle voci di spesa dal Prezziario Regionale delle Opere Pubbliche della Regione Puglia, vigente al momento della presentazione della domanda di sostegno. Tali voci di spesa sono quelle utilizzate nel computo metrico di progetto, per l’operazione nel suo complesso, redatto dal tecnico progettista.</w:t>
      </w:r>
    </w:p>
    <w:p w14:paraId="3D13B8F3" w14:textId="77777777" w:rsidR="004D1244" w:rsidRDefault="00E821FE">
      <w:pPr>
        <w:pBdr>
          <w:top w:val="nil"/>
          <w:left w:val="nil"/>
          <w:bottom w:val="nil"/>
          <w:right w:val="nil"/>
          <w:between w:val="nil"/>
        </w:pBdr>
        <w:spacing w:before="120" w:line="276" w:lineRule="auto"/>
        <w:ind w:left="132" w:right="133"/>
        <w:jc w:val="both"/>
        <w:rPr>
          <w:color w:val="000000"/>
          <w:sz w:val="24"/>
          <w:szCs w:val="24"/>
        </w:rPr>
      </w:pPr>
      <w:r>
        <w:rPr>
          <w:color w:val="000000"/>
          <w:sz w:val="24"/>
          <w:szCs w:val="24"/>
        </w:rPr>
        <w:t>Per le categorie di lavori non riportate nel Prezzario Regionale sono ammissibili i c.d. “Nuovi Prezzi”, che andranno indicati nel computo metrico con tale dicitura (in sigla “NP”). Non sono ammissibili al finanziamento le spese per “Nuovi Prezzi” concernenti, anche solo parzialmente, lavorazioni e/o voci elementari riconducibili al Prezzario Regionale vigente. Ogni “Nuovo Prezzo” deve essere supportato da apposita perizia asseverata del tecnico progettista attestante motivi e circostanze della scelta, e la congruità del nuovo prezzo determinato.</w:t>
      </w:r>
    </w:p>
    <w:p w14:paraId="38AB118D" w14:textId="77777777" w:rsidR="004D1244" w:rsidRDefault="00E821FE">
      <w:pPr>
        <w:pBdr>
          <w:top w:val="nil"/>
          <w:left w:val="nil"/>
          <w:bottom w:val="nil"/>
          <w:right w:val="nil"/>
          <w:between w:val="nil"/>
        </w:pBdr>
        <w:spacing w:before="119" w:line="276" w:lineRule="auto"/>
        <w:ind w:left="132" w:right="130"/>
        <w:jc w:val="both"/>
        <w:rPr>
          <w:color w:val="000000"/>
          <w:sz w:val="24"/>
          <w:szCs w:val="24"/>
        </w:rPr>
      </w:pPr>
      <w:r>
        <w:rPr>
          <w:color w:val="000000"/>
          <w:sz w:val="24"/>
          <w:szCs w:val="24"/>
        </w:rPr>
        <w:t xml:space="preserve">Il richiedente è tenuto all’affidamento dei lavori previo preliminare invito a presentare offerte, sulla base del computo metrico, ad almeno tre (3) diversi operatori economici. Queste devono riportare, per ciascuna voce di spesa, un prezzo non superiore a quello di riferimento del Prezzario Regionale, nonché il totale complessivo, e il ribasso in percentuale su tale somma, ferma restando la possibilità di indicare lo sconto specifico su singole voci di spesa, oltre alla tempistica di realizzazione, devono essere, infine, datate, sottoscritte, </w:t>
      </w:r>
      <w:r>
        <w:rPr>
          <w:color w:val="000000"/>
          <w:sz w:val="24"/>
          <w:szCs w:val="24"/>
          <w:u w:val="single"/>
        </w:rPr>
        <w:t>ed evidenziare i costi IVA scorporati dal totale.</w:t>
      </w:r>
    </w:p>
    <w:p w14:paraId="15CD2ECF" w14:textId="77777777" w:rsidR="004D1244" w:rsidRDefault="00E821FE">
      <w:pPr>
        <w:pBdr>
          <w:top w:val="nil"/>
          <w:left w:val="nil"/>
          <w:bottom w:val="nil"/>
          <w:right w:val="nil"/>
          <w:between w:val="nil"/>
        </w:pBdr>
        <w:spacing w:before="122" w:line="276" w:lineRule="auto"/>
        <w:ind w:left="132" w:right="133"/>
        <w:jc w:val="both"/>
        <w:rPr>
          <w:color w:val="000000"/>
          <w:sz w:val="24"/>
          <w:szCs w:val="24"/>
        </w:rPr>
      </w:pPr>
      <w:r>
        <w:rPr>
          <w:color w:val="000000"/>
          <w:sz w:val="24"/>
          <w:szCs w:val="24"/>
        </w:rPr>
        <w:t>Inoltre, i preventivi devono essere rilasciati da ditte che non hanno il medesimo rappresentante legale/direttore/socio di maggioranza, che non fanno capo ad uno stesso gruppo, e le cui sedi amministrative o legali non abbiano gli stessi indirizzi, e che svolgano attività compatibili con l’oggetto dell’offerta.</w:t>
      </w:r>
    </w:p>
    <w:p w14:paraId="7B8973D7" w14:textId="77777777" w:rsidR="004D1244" w:rsidRDefault="00E821FE">
      <w:pPr>
        <w:pBdr>
          <w:top w:val="nil"/>
          <w:left w:val="nil"/>
          <w:bottom w:val="nil"/>
          <w:right w:val="nil"/>
          <w:between w:val="nil"/>
        </w:pBdr>
        <w:spacing w:before="120" w:line="276" w:lineRule="auto"/>
        <w:ind w:left="132" w:right="131"/>
        <w:jc w:val="both"/>
        <w:rPr>
          <w:color w:val="000000"/>
          <w:sz w:val="24"/>
          <w:szCs w:val="24"/>
        </w:rPr>
      </w:pPr>
      <w:r>
        <w:rPr>
          <w:color w:val="000000"/>
          <w:sz w:val="24"/>
          <w:szCs w:val="24"/>
        </w:rPr>
        <w:t xml:space="preserve">Non sono soggetti al limite previsto per i “Nuovi Prezzi” i manufatti monoblocco prefabbricati, o i manufatti in genere, che per le loro particolari caratteristiche non sono espressamente indicati nel Prezzario Regionale per le Opere Pubbliche della Regione Puglia; in tal caso, il computo metrico estimativo può essere sostituito da una quantificazione “a corpo”. L’importo di dette opere è inteso comprensivo di tutti gli oneri di realizzazione delle opere di fondazione, del trasporto, della posa in opera, e di ogni elemento strutturale anche prefabbricato e/o realizzato in calcestruzzo armato precompresso, nonché di ogni altro elemento necessario alla completa realizzazione fisica e funzionale dell’opera. Il bene deve essere congruo all’operazione, e il prezzo deve essere congruo al </w:t>
      </w:r>
      <w:r>
        <w:rPr>
          <w:color w:val="000000"/>
          <w:sz w:val="24"/>
          <w:szCs w:val="24"/>
        </w:rPr>
        <w:lastRenderedPageBreak/>
        <w:t>bene. Tutto questo deve essere supportato da regolare perizia asseverata del tecnico progettista debitamente datata, timbrata e sottoscritta.</w:t>
      </w:r>
    </w:p>
    <w:p w14:paraId="632E0B98" w14:textId="77777777" w:rsidR="004D1244" w:rsidRDefault="00E821FE">
      <w:pPr>
        <w:pBdr>
          <w:top w:val="nil"/>
          <w:left w:val="nil"/>
          <w:bottom w:val="nil"/>
          <w:right w:val="nil"/>
          <w:between w:val="nil"/>
        </w:pBdr>
        <w:spacing w:before="119" w:line="276" w:lineRule="auto"/>
        <w:ind w:left="132" w:right="132"/>
        <w:jc w:val="both"/>
        <w:rPr>
          <w:color w:val="000000"/>
          <w:sz w:val="24"/>
          <w:szCs w:val="24"/>
        </w:rPr>
      </w:pPr>
      <w:r>
        <w:rPr>
          <w:color w:val="000000"/>
          <w:sz w:val="24"/>
          <w:szCs w:val="24"/>
        </w:rPr>
        <w:t xml:space="preserve">Nell’acquisto “a corpo” il richiedente è tenuto all’affidamento dei lavori previo preliminare invito a presentare preventivi sulla base della quantificazione ad almeno tre (3) diversi operatori economici. La richiesta di preventivo va fatta a mezzo e-mail o </w:t>
      </w:r>
      <w:proofErr w:type="spellStart"/>
      <w:r>
        <w:rPr>
          <w:color w:val="000000"/>
          <w:sz w:val="24"/>
          <w:szCs w:val="24"/>
        </w:rPr>
        <w:t>pec</w:t>
      </w:r>
      <w:proofErr w:type="spellEnd"/>
      <w:r>
        <w:rPr>
          <w:color w:val="000000"/>
          <w:sz w:val="24"/>
          <w:szCs w:val="24"/>
        </w:rPr>
        <w:t xml:space="preserve">, come il relativo riscontro. I preventivi presentati, devono essere in corso di validità alla data di presentazione dell’istanza, e devono riportare la dettagliata indicazione delle dimensioni, e delle caratteristiche dell’opera prefabbricata (interasse, pilastri, finiture, altezza di gronda, etc.), nonché dei tempi di consegna, devono essere, infine, datate, sottoscritte, </w:t>
      </w:r>
      <w:r>
        <w:rPr>
          <w:color w:val="000000"/>
          <w:sz w:val="24"/>
          <w:szCs w:val="24"/>
          <w:u w:val="single"/>
        </w:rPr>
        <w:t>ed evidenziare i costi IVA scorporati dal totale.</w:t>
      </w:r>
    </w:p>
    <w:p w14:paraId="5F8A7E75" w14:textId="77777777" w:rsidR="00364836" w:rsidRDefault="00E821FE" w:rsidP="00364836">
      <w:pPr>
        <w:pBdr>
          <w:top w:val="nil"/>
          <w:left w:val="nil"/>
          <w:bottom w:val="nil"/>
          <w:right w:val="nil"/>
          <w:between w:val="nil"/>
        </w:pBdr>
        <w:spacing w:before="122" w:line="276" w:lineRule="auto"/>
        <w:ind w:left="132" w:right="137"/>
        <w:jc w:val="both"/>
        <w:rPr>
          <w:color w:val="000000"/>
          <w:sz w:val="24"/>
          <w:szCs w:val="24"/>
        </w:rPr>
      </w:pPr>
      <w:r>
        <w:rPr>
          <w:color w:val="000000"/>
          <w:sz w:val="24"/>
          <w:szCs w:val="24"/>
        </w:rPr>
        <w:t>Tutti gli operatori economici contattati per offerte e preventivi, devono essere regolari, specializzati e qualificati, (devono risultare iscritte alla Camera di Commercio, per le classi di attività afferenti alla tipologia di fornitura richiesta, avere stato attivo, ecc.).</w:t>
      </w:r>
    </w:p>
    <w:p w14:paraId="54234E67" w14:textId="78B281F5" w:rsidR="0084285A" w:rsidRDefault="0084285A" w:rsidP="00364836">
      <w:pPr>
        <w:pBdr>
          <w:top w:val="nil"/>
          <w:left w:val="nil"/>
          <w:bottom w:val="nil"/>
          <w:right w:val="nil"/>
          <w:between w:val="nil"/>
        </w:pBdr>
        <w:spacing w:before="122" w:line="276" w:lineRule="auto"/>
        <w:ind w:left="132" w:right="137"/>
        <w:jc w:val="both"/>
        <w:rPr>
          <w:color w:val="000000"/>
          <w:sz w:val="24"/>
          <w:szCs w:val="24"/>
        </w:rPr>
      </w:pPr>
    </w:p>
    <w:p w14:paraId="567F0AD7" w14:textId="02F1C8BD" w:rsidR="004D1244" w:rsidRPr="0084285A" w:rsidRDefault="00E821FE" w:rsidP="0084285A">
      <w:pPr>
        <w:pStyle w:val="Paragrafoelenco"/>
        <w:numPr>
          <w:ilvl w:val="0"/>
          <w:numId w:val="23"/>
        </w:numPr>
        <w:pBdr>
          <w:top w:val="nil"/>
          <w:left w:val="nil"/>
          <w:bottom w:val="nil"/>
          <w:right w:val="nil"/>
          <w:between w:val="nil"/>
        </w:pBdr>
        <w:spacing w:before="122" w:line="276" w:lineRule="auto"/>
        <w:ind w:right="137"/>
        <w:jc w:val="both"/>
        <w:rPr>
          <w:b/>
          <w:bCs/>
          <w:color w:val="000000"/>
          <w:sz w:val="24"/>
          <w:szCs w:val="24"/>
        </w:rPr>
      </w:pPr>
      <w:r w:rsidRPr="0084285A">
        <w:rPr>
          <w:b/>
          <w:bCs/>
          <w:color w:val="006FC0"/>
          <w:sz w:val="24"/>
          <w:szCs w:val="24"/>
        </w:rPr>
        <w:t>Spese per beni e servizi</w:t>
      </w:r>
    </w:p>
    <w:p w14:paraId="62CFBB6F" w14:textId="77777777" w:rsidR="004D1244" w:rsidRDefault="004D1244">
      <w:pPr>
        <w:pBdr>
          <w:top w:val="nil"/>
          <w:left w:val="nil"/>
          <w:bottom w:val="nil"/>
          <w:right w:val="nil"/>
          <w:between w:val="nil"/>
        </w:pBdr>
        <w:spacing w:before="8"/>
        <w:rPr>
          <w:b/>
          <w:bCs/>
          <w:color w:val="000000"/>
        </w:rPr>
      </w:pPr>
    </w:p>
    <w:p w14:paraId="56568FA7" w14:textId="77777777" w:rsidR="004D1244" w:rsidRDefault="00E821FE">
      <w:pPr>
        <w:pBdr>
          <w:top w:val="nil"/>
          <w:left w:val="nil"/>
          <w:bottom w:val="nil"/>
          <w:right w:val="nil"/>
          <w:between w:val="nil"/>
        </w:pBdr>
        <w:spacing w:line="276" w:lineRule="auto"/>
        <w:ind w:left="132" w:right="140"/>
        <w:jc w:val="both"/>
        <w:rPr>
          <w:color w:val="000000"/>
          <w:sz w:val="24"/>
          <w:szCs w:val="24"/>
        </w:rPr>
      </w:pPr>
      <w:r>
        <w:rPr>
          <w:color w:val="000000"/>
          <w:sz w:val="24"/>
          <w:szCs w:val="24"/>
        </w:rPr>
        <w:t>Il richiedente è tenuto alla presentazione della completa documentazione relativa alle forniture di beni e servizi, come di seguito illustrata.</w:t>
      </w:r>
    </w:p>
    <w:p w14:paraId="51D1DCF2" w14:textId="77777777" w:rsidR="004D1244" w:rsidRDefault="00E821FE">
      <w:pPr>
        <w:pBdr>
          <w:top w:val="nil"/>
          <w:left w:val="nil"/>
          <w:bottom w:val="nil"/>
          <w:right w:val="nil"/>
          <w:between w:val="nil"/>
        </w:pBdr>
        <w:spacing w:before="119" w:line="276" w:lineRule="auto"/>
        <w:ind w:left="132" w:right="131"/>
        <w:jc w:val="both"/>
        <w:rPr>
          <w:color w:val="000000"/>
          <w:sz w:val="24"/>
          <w:szCs w:val="24"/>
        </w:rPr>
      </w:pPr>
      <w:r>
        <w:rPr>
          <w:color w:val="000000"/>
          <w:sz w:val="24"/>
          <w:szCs w:val="24"/>
        </w:rPr>
        <w:t>I beni acquistati devono essere nuovi di fabbrica, privi di vincoli o pegni fatta eccezione di quanto previsto al capitolo 7.12 del documento Linee Guida per l’ammissibilità delle spese del PN FEAMPA 2021-2027 approvate dal Tavolo Istituzionale e con Decreto n. 112481 del 07/03/2024 dell’</w:t>
      </w:r>
      <w:proofErr w:type="spellStart"/>
      <w:r>
        <w:rPr>
          <w:color w:val="000000"/>
          <w:sz w:val="24"/>
          <w:szCs w:val="24"/>
        </w:rPr>
        <w:t>AdG</w:t>
      </w:r>
      <w:proofErr w:type="spellEnd"/>
      <w:r>
        <w:rPr>
          <w:color w:val="000000"/>
          <w:sz w:val="24"/>
          <w:szCs w:val="24"/>
        </w:rPr>
        <w:t xml:space="preserve"> PN FEAMPA 2021-2027.</w:t>
      </w:r>
    </w:p>
    <w:p w14:paraId="7B16239A" w14:textId="77777777" w:rsidR="004D1244" w:rsidRDefault="00E821FE">
      <w:pPr>
        <w:pBdr>
          <w:top w:val="nil"/>
          <w:left w:val="nil"/>
          <w:bottom w:val="nil"/>
          <w:right w:val="nil"/>
          <w:between w:val="nil"/>
        </w:pBdr>
        <w:spacing w:before="120" w:line="276" w:lineRule="auto"/>
        <w:ind w:left="132" w:right="132"/>
        <w:jc w:val="both"/>
        <w:rPr>
          <w:color w:val="000000"/>
          <w:sz w:val="24"/>
          <w:szCs w:val="24"/>
        </w:rPr>
      </w:pPr>
      <w:r>
        <w:rPr>
          <w:color w:val="000000"/>
          <w:sz w:val="24"/>
          <w:szCs w:val="24"/>
        </w:rPr>
        <w:t xml:space="preserve">Per l’acquisto di beni materiali e di servizi il richiedente è tenuto alla procedura negoziata, previo preliminare invito a presentare preventivi ad almeno tre (3) diversi operatori economici. La richiesta di preventivo va fatta a mezzo e-mail o </w:t>
      </w:r>
      <w:proofErr w:type="spellStart"/>
      <w:r>
        <w:rPr>
          <w:color w:val="000000"/>
          <w:sz w:val="24"/>
          <w:szCs w:val="24"/>
        </w:rPr>
        <w:t>pec</w:t>
      </w:r>
      <w:proofErr w:type="spellEnd"/>
      <w:r>
        <w:rPr>
          <w:color w:val="000000"/>
          <w:sz w:val="24"/>
          <w:szCs w:val="24"/>
        </w:rPr>
        <w:t>, come il relativo riscontro. I preventivi presentati devono essere in corso di validità alla data di presentazione dell’istanza, e devono riportare:</w:t>
      </w:r>
    </w:p>
    <w:p w14:paraId="1B60B62C" w14:textId="77777777" w:rsidR="004D1244" w:rsidRDefault="00E821FE">
      <w:pPr>
        <w:numPr>
          <w:ilvl w:val="0"/>
          <w:numId w:val="22"/>
        </w:numPr>
        <w:pBdr>
          <w:top w:val="nil"/>
          <w:left w:val="nil"/>
          <w:bottom w:val="nil"/>
          <w:right w:val="nil"/>
          <w:between w:val="nil"/>
        </w:pBdr>
        <w:tabs>
          <w:tab w:val="left" w:pos="561"/>
        </w:tabs>
        <w:spacing w:before="1"/>
        <w:ind w:hanging="287"/>
        <w:jc w:val="both"/>
        <w:rPr>
          <w:color w:val="000000"/>
          <w:sz w:val="24"/>
          <w:szCs w:val="24"/>
        </w:rPr>
      </w:pPr>
      <w:r>
        <w:rPr>
          <w:color w:val="000000"/>
          <w:sz w:val="24"/>
          <w:szCs w:val="24"/>
        </w:rPr>
        <w:t>numero e data di emissione;</w:t>
      </w:r>
    </w:p>
    <w:p w14:paraId="683966C3" w14:textId="77777777" w:rsidR="004D1244" w:rsidRDefault="00E821FE">
      <w:pPr>
        <w:numPr>
          <w:ilvl w:val="0"/>
          <w:numId w:val="22"/>
        </w:numPr>
        <w:pBdr>
          <w:top w:val="nil"/>
          <w:left w:val="nil"/>
          <w:bottom w:val="nil"/>
          <w:right w:val="nil"/>
          <w:between w:val="nil"/>
        </w:pBdr>
        <w:tabs>
          <w:tab w:val="left" w:pos="561"/>
        </w:tabs>
        <w:spacing w:before="43"/>
        <w:ind w:hanging="287"/>
        <w:jc w:val="both"/>
        <w:rPr>
          <w:color w:val="000000"/>
          <w:sz w:val="24"/>
          <w:szCs w:val="24"/>
        </w:rPr>
      </w:pPr>
      <w:r>
        <w:rPr>
          <w:color w:val="000000"/>
          <w:sz w:val="24"/>
          <w:szCs w:val="24"/>
        </w:rPr>
        <w:t>ragione sociale, Cod. Fiscale, Partita IVA, numero di iscrizione alla CCIAA, della ditta emittente;</w:t>
      </w:r>
    </w:p>
    <w:p w14:paraId="7D282A31" w14:textId="77777777" w:rsidR="004D1244" w:rsidRDefault="00E821FE">
      <w:pPr>
        <w:numPr>
          <w:ilvl w:val="0"/>
          <w:numId w:val="22"/>
        </w:numPr>
        <w:pBdr>
          <w:top w:val="nil"/>
          <w:left w:val="nil"/>
          <w:bottom w:val="nil"/>
          <w:right w:val="nil"/>
          <w:between w:val="nil"/>
        </w:pBdr>
        <w:tabs>
          <w:tab w:val="left" w:pos="561"/>
        </w:tabs>
        <w:spacing w:before="41" w:line="276" w:lineRule="auto"/>
        <w:ind w:right="137"/>
        <w:jc w:val="both"/>
        <w:rPr>
          <w:color w:val="000000"/>
          <w:sz w:val="24"/>
          <w:szCs w:val="24"/>
        </w:rPr>
      </w:pPr>
      <w:r>
        <w:rPr>
          <w:color w:val="000000"/>
          <w:sz w:val="24"/>
          <w:szCs w:val="24"/>
        </w:rPr>
        <w:t>timbro, nominativo, e sottoscrizione del legale rappresentante o suo delegato, della ditta emittente;</w:t>
      </w:r>
    </w:p>
    <w:p w14:paraId="08E79476" w14:textId="77777777" w:rsidR="004D1244" w:rsidRDefault="00E821FE">
      <w:pPr>
        <w:numPr>
          <w:ilvl w:val="0"/>
          <w:numId w:val="22"/>
        </w:numPr>
        <w:pBdr>
          <w:top w:val="nil"/>
          <w:left w:val="nil"/>
          <w:bottom w:val="nil"/>
          <w:right w:val="nil"/>
          <w:between w:val="nil"/>
        </w:pBdr>
        <w:tabs>
          <w:tab w:val="left" w:pos="561"/>
        </w:tabs>
        <w:spacing w:line="275" w:lineRule="auto"/>
        <w:ind w:hanging="287"/>
        <w:jc w:val="both"/>
        <w:rPr>
          <w:color w:val="000000"/>
          <w:sz w:val="24"/>
          <w:szCs w:val="24"/>
        </w:rPr>
      </w:pPr>
      <w:r>
        <w:rPr>
          <w:color w:val="000000"/>
          <w:sz w:val="24"/>
          <w:szCs w:val="24"/>
        </w:rPr>
        <w:t>ragione sociale, Cod. Fiscale, Partita IVA, del richiedente;</w:t>
      </w:r>
    </w:p>
    <w:p w14:paraId="373733AE" w14:textId="77777777" w:rsidR="004D1244" w:rsidRDefault="00E821FE">
      <w:pPr>
        <w:numPr>
          <w:ilvl w:val="0"/>
          <w:numId w:val="22"/>
        </w:numPr>
        <w:pBdr>
          <w:top w:val="nil"/>
          <w:left w:val="nil"/>
          <w:bottom w:val="nil"/>
          <w:right w:val="nil"/>
          <w:between w:val="nil"/>
        </w:pBdr>
        <w:tabs>
          <w:tab w:val="left" w:pos="560"/>
          <w:tab w:val="left" w:pos="561"/>
        </w:tabs>
        <w:spacing w:before="43" w:line="276" w:lineRule="auto"/>
        <w:ind w:right="140"/>
        <w:rPr>
          <w:color w:val="000000"/>
          <w:sz w:val="24"/>
          <w:szCs w:val="24"/>
        </w:rPr>
      </w:pPr>
      <w:r>
        <w:rPr>
          <w:color w:val="000000"/>
          <w:sz w:val="24"/>
          <w:szCs w:val="24"/>
        </w:rPr>
        <w:t>dettagliata descrizione del bene (es. dimensioni, consumi energetici, potenza, caratteristiche principali, eventuale matricola, ecc.);</w:t>
      </w:r>
    </w:p>
    <w:p w14:paraId="5BC6789F" w14:textId="77777777" w:rsidR="004D1244" w:rsidRDefault="00E821FE">
      <w:pPr>
        <w:numPr>
          <w:ilvl w:val="0"/>
          <w:numId w:val="22"/>
        </w:numPr>
        <w:pBdr>
          <w:top w:val="nil"/>
          <w:left w:val="nil"/>
          <w:bottom w:val="nil"/>
          <w:right w:val="nil"/>
          <w:between w:val="nil"/>
        </w:pBdr>
        <w:tabs>
          <w:tab w:val="left" w:pos="560"/>
          <w:tab w:val="left" w:pos="561"/>
        </w:tabs>
        <w:spacing w:line="275" w:lineRule="auto"/>
        <w:ind w:hanging="287"/>
        <w:rPr>
          <w:color w:val="000000"/>
          <w:sz w:val="24"/>
          <w:szCs w:val="24"/>
        </w:rPr>
      </w:pPr>
      <w:r>
        <w:rPr>
          <w:color w:val="000000"/>
          <w:sz w:val="24"/>
          <w:szCs w:val="24"/>
        </w:rPr>
        <w:t>prezzo imponibile del bene, aliquota I.V.A. cui è sottoposto, ammontare IVA, e importo totale;</w:t>
      </w:r>
    </w:p>
    <w:p w14:paraId="680E4081" w14:textId="77777777" w:rsidR="004D1244" w:rsidRDefault="00E821FE">
      <w:pPr>
        <w:numPr>
          <w:ilvl w:val="0"/>
          <w:numId w:val="22"/>
        </w:numPr>
        <w:pBdr>
          <w:top w:val="nil"/>
          <w:left w:val="nil"/>
          <w:bottom w:val="nil"/>
          <w:right w:val="nil"/>
          <w:between w:val="nil"/>
        </w:pBdr>
        <w:tabs>
          <w:tab w:val="left" w:pos="560"/>
          <w:tab w:val="left" w:pos="561"/>
        </w:tabs>
        <w:spacing w:before="41"/>
        <w:ind w:hanging="287"/>
        <w:rPr>
          <w:color w:val="000000"/>
          <w:sz w:val="24"/>
          <w:szCs w:val="24"/>
        </w:rPr>
      </w:pPr>
      <w:r>
        <w:rPr>
          <w:color w:val="000000"/>
          <w:sz w:val="24"/>
          <w:szCs w:val="24"/>
        </w:rPr>
        <w:t>indicazione delle modalità e dei tempi di fornitura;</w:t>
      </w:r>
    </w:p>
    <w:p w14:paraId="05CD7F6A" w14:textId="77777777" w:rsidR="004D1244" w:rsidRDefault="00E821FE">
      <w:pPr>
        <w:pBdr>
          <w:top w:val="nil"/>
          <w:left w:val="nil"/>
          <w:bottom w:val="nil"/>
          <w:right w:val="nil"/>
          <w:between w:val="nil"/>
        </w:pBdr>
        <w:spacing w:before="163" w:line="276" w:lineRule="auto"/>
        <w:ind w:left="132" w:right="137"/>
        <w:jc w:val="both"/>
        <w:rPr>
          <w:color w:val="000000"/>
          <w:sz w:val="24"/>
          <w:szCs w:val="24"/>
        </w:rPr>
      </w:pPr>
      <w:r>
        <w:rPr>
          <w:color w:val="000000"/>
          <w:sz w:val="24"/>
          <w:szCs w:val="24"/>
        </w:rPr>
        <w:t>La scelta del bene o del servizio, che sia più aderente alle esigenze dell’operazione, è effettuata dal beneficiario sulla base di parametri tecnico-economici, e di congruità dei prezzi, evidenziati nella documentazione dei preventivi.</w:t>
      </w:r>
    </w:p>
    <w:p w14:paraId="379DC439" w14:textId="77777777" w:rsidR="004D1244" w:rsidRDefault="00E821FE">
      <w:pPr>
        <w:pBdr>
          <w:top w:val="nil"/>
          <w:left w:val="nil"/>
          <w:bottom w:val="nil"/>
          <w:right w:val="nil"/>
          <w:between w:val="nil"/>
        </w:pBdr>
        <w:spacing w:before="119" w:line="276" w:lineRule="auto"/>
        <w:ind w:left="132" w:right="133"/>
        <w:jc w:val="both"/>
        <w:rPr>
          <w:color w:val="000000"/>
          <w:sz w:val="24"/>
          <w:szCs w:val="24"/>
        </w:rPr>
      </w:pPr>
      <w:r>
        <w:rPr>
          <w:color w:val="000000"/>
          <w:sz w:val="24"/>
          <w:szCs w:val="24"/>
        </w:rPr>
        <w:lastRenderedPageBreak/>
        <w:t>In ogni caso, le ditte contattate per i preventivi di spesa devono essere regolari, specializzate e qualificate, (devono risultare iscritte alla Camera di Commercio, per le classi di attività afferenti alla tipologia di fornitura richiesta, avere stato attivo, ecc.).</w:t>
      </w:r>
    </w:p>
    <w:p w14:paraId="3A7D99D2" w14:textId="77777777" w:rsidR="004D1244" w:rsidRPr="00CC45EF" w:rsidRDefault="00E821FE">
      <w:pPr>
        <w:pBdr>
          <w:top w:val="nil"/>
          <w:left w:val="nil"/>
          <w:bottom w:val="nil"/>
          <w:right w:val="nil"/>
          <w:between w:val="nil"/>
        </w:pBdr>
        <w:spacing w:before="121" w:line="276" w:lineRule="auto"/>
        <w:ind w:left="132" w:right="137"/>
        <w:jc w:val="both"/>
        <w:rPr>
          <w:sz w:val="24"/>
          <w:szCs w:val="24"/>
        </w:rPr>
      </w:pPr>
      <w:r w:rsidRPr="00CC45EF">
        <w:rPr>
          <w:sz w:val="24"/>
          <w:szCs w:val="24"/>
        </w:rPr>
        <w:t>Tutti i preventivi, allegati alla domanda di sostegno, devono essere formulati obbligatoriamente in modalità analitica e disaggregata per singola voce di costo, fornitura o lavorazione, al fine di consentire la valutazione e la verifica della congruità del prezzo in fase istruttoria.</w:t>
      </w:r>
    </w:p>
    <w:p w14:paraId="7F82E254" w14:textId="77777777" w:rsidR="004D1244" w:rsidRDefault="00E821FE">
      <w:pPr>
        <w:pBdr>
          <w:top w:val="nil"/>
          <w:left w:val="nil"/>
          <w:bottom w:val="nil"/>
          <w:right w:val="nil"/>
          <w:between w:val="nil"/>
        </w:pBdr>
        <w:spacing w:before="121" w:line="276" w:lineRule="auto"/>
        <w:ind w:left="132" w:right="137"/>
        <w:jc w:val="both"/>
        <w:rPr>
          <w:sz w:val="24"/>
          <w:szCs w:val="24"/>
        </w:rPr>
      </w:pPr>
      <w:r>
        <w:rPr>
          <w:sz w:val="24"/>
          <w:szCs w:val="24"/>
        </w:rPr>
        <w:t>La procedura negoziata a mezzo richiesta di preventivi non è dovuta nel caso di fornitura di beni o servizi la cui produzione è garantita da privativa industriale e/o commerciale (esclusiva), o anche di un bene o servizio che per caratteristiche tecniche e grado di perfezione richiesti una sola ditta può fornire; l'unicità del fornitore deve essere certa.</w:t>
      </w:r>
    </w:p>
    <w:p w14:paraId="5B31B6F0" w14:textId="77777777" w:rsidR="004D1244" w:rsidRPr="00CC45EF" w:rsidRDefault="00E821FE">
      <w:pPr>
        <w:pBdr>
          <w:top w:val="nil"/>
          <w:left w:val="nil"/>
          <w:bottom w:val="nil"/>
          <w:right w:val="nil"/>
          <w:between w:val="nil"/>
        </w:pBdr>
        <w:spacing w:before="121" w:line="276" w:lineRule="auto"/>
        <w:ind w:left="132" w:right="137"/>
        <w:jc w:val="both"/>
        <w:rPr>
          <w:sz w:val="24"/>
          <w:szCs w:val="24"/>
        </w:rPr>
      </w:pPr>
      <w:r w:rsidRPr="00CC45EF">
        <w:rPr>
          <w:sz w:val="24"/>
          <w:szCs w:val="24"/>
        </w:rPr>
        <w:t xml:space="preserve">Tale unicità non può essere autocertificata dal beneficiario, ma deve essere obbligatoriamente comprovata tramite una Relazione tecnica dettagliata a firma del progettista abilitato, che dimostri l'oggettiva impossibilità di approvvigionamento presso altri operatori e l'infungibilità del bene, e una Perizia asseverata sulla congruità del prezzo, rilasciata dal medesimo tecnico, che attesti la rispondenza del preventivo unico ai normali valori di mercato del comparto marittimo. </w:t>
      </w:r>
    </w:p>
    <w:p w14:paraId="51723A02" w14:textId="77777777" w:rsidR="004D1244" w:rsidRDefault="00E821FE" w:rsidP="0084285A">
      <w:pPr>
        <w:pBdr>
          <w:top w:val="nil"/>
          <w:left w:val="nil"/>
          <w:bottom w:val="nil"/>
          <w:right w:val="nil"/>
          <w:between w:val="nil"/>
        </w:pBdr>
        <w:spacing w:before="120" w:line="276" w:lineRule="auto"/>
        <w:ind w:left="132" w:right="133"/>
        <w:jc w:val="both"/>
        <w:rPr>
          <w:color w:val="000000"/>
          <w:sz w:val="26"/>
          <w:szCs w:val="26"/>
        </w:rPr>
      </w:pPr>
      <w:r>
        <w:rPr>
          <w:color w:val="000000"/>
          <w:sz w:val="24"/>
          <w:szCs w:val="24"/>
        </w:rPr>
        <w:t>Inoltre, i preventivi devono essere rilasciati da ditte che non hanno il medesimo rappresentante legale/direttore/socio di maggioranza, che non fanno capo ad uno stesso gruppo, e le cui sedi amministrative o legali non abbiano gli stessi indirizzi, e che svolgano attività compatibili con l’oggetto dell’offerta.</w:t>
      </w:r>
    </w:p>
    <w:p w14:paraId="262843CF" w14:textId="77777777" w:rsidR="004D1244" w:rsidRDefault="00E821FE">
      <w:pPr>
        <w:numPr>
          <w:ilvl w:val="0"/>
          <w:numId w:val="23"/>
        </w:numPr>
        <w:pBdr>
          <w:top w:val="nil"/>
          <w:left w:val="nil"/>
          <w:bottom w:val="nil"/>
          <w:right w:val="nil"/>
          <w:between w:val="nil"/>
        </w:pBdr>
        <w:tabs>
          <w:tab w:val="left" w:pos="847"/>
        </w:tabs>
        <w:spacing w:before="182"/>
        <w:ind w:hanging="357"/>
        <w:rPr>
          <w:b/>
          <w:bCs/>
          <w:color w:val="000000"/>
          <w:sz w:val="24"/>
          <w:szCs w:val="24"/>
        </w:rPr>
      </w:pPr>
      <w:r>
        <w:rPr>
          <w:b/>
          <w:bCs/>
          <w:color w:val="006FC0"/>
          <w:sz w:val="24"/>
          <w:szCs w:val="24"/>
        </w:rPr>
        <w:t>Spese generali</w:t>
      </w:r>
    </w:p>
    <w:p w14:paraId="71BE10F2" w14:textId="77777777" w:rsidR="004D1244" w:rsidRDefault="004D1244">
      <w:pPr>
        <w:pBdr>
          <w:top w:val="nil"/>
          <w:left w:val="nil"/>
          <w:bottom w:val="nil"/>
          <w:right w:val="nil"/>
          <w:between w:val="nil"/>
        </w:pBdr>
        <w:spacing w:before="4"/>
        <w:rPr>
          <w:b/>
          <w:bCs/>
          <w:color w:val="000000"/>
          <w:sz w:val="24"/>
          <w:szCs w:val="24"/>
        </w:rPr>
      </w:pPr>
    </w:p>
    <w:p w14:paraId="239D0F53" w14:textId="77777777" w:rsidR="004D1244" w:rsidRDefault="00E821FE">
      <w:pPr>
        <w:pBdr>
          <w:top w:val="nil"/>
          <w:left w:val="nil"/>
          <w:bottom w:val="nil"/>
          <w:right w:val="nil"/>
          <w:between w:val="nil"/>
        </w:pBdr>
        <w:spacing w:line="276" w:lineRule="auto"/>
        <w:ind w:left="132" w:right="193"/>
        <w:rPr>
          <w:color w:val="000000"/>
          <w:sz w:val="24"/>
          <w:szCs w:val="24"/>
        </w:rPr>
      </w:pPr>
      <w:r>
        <w:rPr>
          <w:color w:val="000000"/>
          <w:sz w:val="24"/>
          <w:szCs w:val="24"/>
        </w:rPr>
        <w:t>Le spese generali sono ammissibili se sono collegate all’operazione finanziata e necessarie per la sua preparazione o esecuzione e sono da computare nel modo seguente:</w:t>
      </w:r>
    </w:p>
    <w:p w14:paraId="4ACDE54C" w14:textId="58CCF52A" w:rsidR="004D1244" w:rsidRPr="0084285A" w:rsidRDefault="00E821FE" w:rsidP="0084285A">
      <w:pPr>
        <w:numPr>
          <w:ilvl w:val="0"/>
          <w:numId w:val="21"/>
        </w:numPr>
        <w:pBdr>
          <w:top w:val="nil"/>
          <w:left w:val="nil"/>
          <w:bottom w:val="nil"/>
          <w:right w:val="nil"/>
          <w:between w:val="nil"/>
        </w:pBdr>
        <w:tabs>
          <w:tab w:val="left" w:pos="699"/>
          <w:tab w:val="left" w:pos="700"/>
        </w:tabs>
        <w:spacing w:before="88" w:line="276" w:lineRule="auto"/>
        <w:ind w:right="363" w:hanging="360"/>
        <w:jc w:val="both"/>
        <w:rPr>
          <w:color w:val="000000"/>
          <w:sz w:val="24"/>
          <w:szCs w:val="24"/>
        </w:rPr>
      </w:pPr>
      <w:r w:rsidRPr="0084285A">
        <w:rPr>
          <w:color w:val="000000"/>
          <w:sz w:val="24"/>
          <w:szCs w:val="24"/>
        </w:rPr>
        <w:t>per gli investimenti soggetti all’applicazione della normativa in materia di appalti pubblici (</w:t>
      </w:r>
      <w:proofErr w:type="spellStart"/>
      <w:r w:rsidRPr="0084285A">
        <w:rPr>
          <w:color w:val="000000"/>
          <w:sz w:val="24"/>
          <w:szCs w:val="24"/>
        </w:rPr>
        <w:t>D.Lgs.</w:t>
      </w:r>
      <w:proofErr w:type="spellEnd"/>
      <w:r w:rsidRPr="0084285A">
        <w:rPr>
          <w:color w:val="000000"/>
          <w:sz w:val="24"/>
          <w:szCs w:val="24"/>
        </w:rPr>
        <w:t xml:space="preserve"> n. 36/2023) le spese ammissibili sono quelle previsti da tale normativa connesse alla</w:t>
      </w:r>
      <w:r w:rsidR="0084285A">
        <w:rPr>
          <w:color w:val="000000"/>
          <w:sz w:val="24"/>
          <w:szCs w:val="24"/>
        </w:rPr>
        <w:t xml:space="preserve"> </w:t>
      </w:r>
      <w:r w:rsidRPr="0084285A">
        <w:rPr>
          <w:color w:val="000000"/>
          <w:sz w:val="24"/>
          <w:szCs w:val="24"/>
        </w:rPr>
        <w:t>realizzazione degli interventi;</w:t>
      </w:r>
    </w:p>
    <w:p w14:paraId="57E26D19" w14:textId="77777777" w:rsidR="004D1244" w:rsidRDefault="00E821FE">
      <w:pPr>
        <w:numPr>
          <w:ilvl w:val="0"/>
          <w:numId w:val="21"/>
        </w:numPr>
        <w:pBdr>
          <w:top w:val="nil"/>
          <w:left w:val="nil"/>
          <w:bottom w:val="nil"/>
          <w:right w:val="nil"/>
          <w:between w:val="nil"/>
        </w:pBdr>
        <w:tabs>
          <w:tab w:val="left" w:pos="700"/>
        </w:tabs>
        <w:spacing w:before="41" w:line="276" w:lineRule="auto"/>
        <w:ind w:right="361" w:hanging="360"/>
        <w:jc w:val="both"/>
        <w:rPr>
          <w:color w:val="000000"/>
          <w:sz w:val="24"/>
          <w:szCs w:val="24"/>
        </w:rPr>
      </w:pPr>
      <w:r>
        <w:rPr>
          <w:color w:val="000000"/>
          <w:sz w:val="24"/>
          <w:szCs w:val="24"/>
        </w:rPr>
        <w:t>per gli investimenti non soggetti all’applicazione della normativa in materia di appalti pubblici, sono ammissibili a cofinanziamento fino ad una percentuale massima del 12% dell’importo totale delle altre spese ammissibili a beneficiare del finanziamento FEAMPA. La percentuale indicata è valida per le spese riferite unicamente ad un progetto finanziato. Nel caso in cui fanno riferimento a più attività il calcolo avverrà mediante l’applicazione di equi “criteri di imputazione”, secondo un metodo di ripartizione oggettivo, giustificato.</w:t>
      </w:r>
    </w:p>
    <w:p w14:paraId="248045C7" w14:textId="77777777" w:rsidR="004D1244" w:rsidRDefault="00E821FE">
      <w:pPr>
        <w:pBdr>
          <w:top w:val="nil"/>
          <w:left w:val="nil"/>
          <w:bottom w:val="nil"/>
          <w:right w:val="nil"/>
          <w:between w:val="nil"/>
        </w:pBdr>
        <w:spacing w:before="1"/>
        <w:ind w:left="132"/>
        <w:jc w:val="both"/>
        <w:rPr>
          <w:color w:val="000000"/>
          <w:sz w:val="24"/>
          <w:szCs w:val="24"/>
        </w:rPr>
      </w:pPr>
      <w:r>
        <w:rPr>
          <w:color w:val="000000"/>
          <w:sz w:val="24"/>
          <w:szCs w:val="24"/>
        </w:rPr>
        <w:t>Nell’ambito di dette spese rientrano a titolo esemplificativo ma non esaustivo:</w:t>
      </w:r>
    </w:p>
    <w:p w14:paraId="6801BA22" w14:textId="77777777" w:rsidR="004D1244" w:rsidRDefault="00E821FE">
      <w:pPr>
        <w:numPr>
          <w:ilvl w:val="0"/>
          <w:numId w:val="21"/>
        </w:numPr>
        <w:pBdr>
          <w:top w:val="nil"/>
          <w:left w:val="nil"/>
          <w:bottom w:val="nil"/>
          <w:right w:val="nil"/>
          <w:between w:val="nil"/>
        </w:pBdr>
        <w:tabs>
          <w:tab w:val="left" w:pos="699"/>
          <w:tab w:val="left" w:pos="700"/>
        </w:tabs>
        <w:spacing w:before="41" w:line="276" w:lineRule="auto"/>
        <w:ind w:right="367" w:hanging="360"/>
        <w:rPr>
          <w:color w:val="000000"/>
          <w:sz w:val="24"/>
          <w:szCs w:val="24"/>
        </w:rPr>
      </w:pPr>
      <w:r>
        <w:rPr>
          <w:color w:val="000000"/>
          <w:sz w:val="24"/>
          <w:szCs w:val="24"/>
        </w:rPr>
        <w:t>le spese per la tenuta del C/C appositamente aperto e dedicato all’operazione, se previsto da prescrizioni dell’</w:t>
      </w:r>
      <w:proofErr w:type="spellStart"/>
      <w:r>
        <w:rPr>
          <w:color w:val="000000"/>
          <w:sz w:val="24"/>
          <w:szCs w:val="24"/>
        </w:rPr>
        <w:t>AdG</w:t>
      </w:r>
      <w:proofErr w:type="spellEnd"/>
      <w:r>
        <w:rPr>
          <w:color w:val="000000"/>
          <w:sz w:val="24"/>
          <w:szCs w:val="24"/>
        </w:rPr>
        <w:t>;</w:t>
      </w:r>
    </w:p>
    <w:p w14:paraId="254E9833" w14:textId="77777777" w:rsidR="004D1244" w:rsidRDefault="00E821FE">
      <w:pPr>
        <w:numPr>
          <w:ilvl w:val="0"/>
          <w:numId w:val="21"/>
        </w:numPr>
        <w:pBdr>
          <w:top w:val="nil"/>
          <w:left w:val="nil"/>
          <w:bottom w:val="nil"/>
          <w:right w:val="nil"/>
          <w:between w:val="nil"/>
        </w:pBdr>
        <w:tabs>
          <w:tab w:val="left" w:pos="699"/>
          <w:tab w:val="left" w:pos="700"/>
        </w:tabs>
        <w:spacing w:line="275" w:lineRule="auto"/>
        <w:ind w:hanging="361"/>
        <w:rPr>
          <w:color w:val="000000"/>
          <w:sz w:val="24"/>
          <w:szCs w:val="24"/>
        </w:rPr>
      </w:pPr>
      <w:r>
        <w:rPr>
          <w:color w:val="000000"/>
          <w:sz w:val="24"/>
          <w:szCs w:val="24"/>
        </w:rPr>
        <w:t>le spese di progettazione e di direzione dei lavori</w:t>
      </w:r>
    </w:p>
    <w:p w14:paraId="53319AF1" w14:textId="77777777" w:rsidR="004D1244" w:rsidRDefault="00E821FE">
      <w:pPr>
        <w:numPr>
          <w:ilvl w:val="0"/>
          <w:numId w:val="21"/>
        </w:numPr>
        <w:pBdr>
          <w:top w:val="nil"/>
          <w:left w:val="nil"/>
          <w:bottom w:val="nil"/>
          <w:right w:val="nil"/>
          <w:between w:val="nil"/>
        </w:pBdr>
        <w:tabs>
          <w:tab w:val="left" w:pos="699"/>
          <w:tab w:val="left" w:pos="700"/>
        </w:tabs>
        <w:spacing w:before="43"/>
        <w:ind w:hanging="361"/>
        <w:rPr>
          <w:color w:val="000000"/>
          <w:sz w:val="24"/>
          <w:szCs w:val="24"/>
        </w:rPr>
      </w:pPr>
      <w:r>
        <w:rPr>
          <w:color w:val="000000"/>
          <w:sz w:val="24"/>
          <w:szCs w:val="24"/>
        </w:rPr>
        <w:t>le spese per la costituzione di ATI/ATS etc.;</w:t>
      </w:r>
    </w:p>
    <w:p w14:paraId="3111F528" w14:textId="77777777" w:rsidR="004D1244" w:rsidRDefault="00E821FE">
      <w:pPr>
        <w:numPr>
          <w:ilvl w:val="0"/>
          <w:numId w:val="21"/>
        </w:numPr>
        <w:pBdr>
          <w:top w:val="nil"/>
          <w:left w:val="nil"/>
          <w:bottom w:val="nil"/>
          <w:right w:val="nil"/>
          <w:between w:val="nil"/>
        </w:pBdr>
        <w:tabs>
          <w:tab w:val="left" w:pos="700"/>
        </w:tabs>
        <w:spacing w:before="41" w:line="276" w:lineRule="auto"/>
        <w:ind w:right="361" w:hanging="360"/>
        <w:jc w:val="both"/>
        <w:rPr>
          <w:color w:val="000000"/>
          <w:sz w:val="24"/>
          <w:szCs w:val="24"/>
        </w:rPr>
      </w:pPr>
      <w:r>
        <w:rPr>
          <w:color w:val="000000"/>
          <w:sz w:val="24"/>
          <w:szCs w:val="24"/>
        </w:rPr>
        <w:t xml:space="preserve">nel caso di sovvenzioni globali, gli interessi debitori pagati dall’intermediario designato, prima del pagamento del saldo finale del programma operativo, previa detrazione degli </w:t>
      </w:r>
      <w:r>
        <w:rPr>
          <w:color w:val="000000"/>
          <w:sz w:val="24"/>
          <w:szCs w:val="24"/>
        </w:rPr>
        <w:lastRenderedPageBreak/>
        <w:t>interessi creditori percepiti sugli acconti;</w:t>
      </w:r>
    </w:p>
    <w:p w14:paraId="18F6BEB3" w14:textId="77777777" w:rsidR="004D1244" w:rsidRDefault="00E821FE">
      <w:pPr>
        <w:numPr>
          <w:ilvl w:val="0"/>
          <w:numId w:val="21"/>
        </w:numPr>
        <w:pBdr>
          <w:top w:val="nil"/>
          <w:left w:val="nil"/>
          <w:bottom w:val="nil"/>
          <w:right w:val="nil"/>
          <w:between w:val="nil"/>
        </w:pBdr>
        <w:tabs>
          <w:tab w:val="left" w:pos="700"/>
        </w:tabs>
        <w:spacing w:line="276" w:lineRule="auto"/>
        <w:ind w:right="361" w:hanging="360"/>
        <w:jc w:val="both"/>
        <w:rPr>
          <w:color w:val="000000"/>
          <w:sz w:val="24"/>
          <w:szCs w:val="24"/>
        </w:rPr>
      </w:pPr>
      <w:r>
        <w:rPr>
          <w:color w:val="000000"/>
          <w:sz w:val="24"/>
          <w:szCs w:val="24"/>
        </w:rPr>
        <w:t>le spese per consulenza tecnica e finanziaria, comprese quelle per la predisposizione dell’istanza, nonché le spese per consulenze legali, le parcelle notarili e le spese relative a perizie tecniche o finanziarie, nonché le spese per contabilità o audit, se direttamente connesse all’operazione cofinanziata;</w:t>
      </w:r>
    </w:p>
    <w:p w14:paraId="4CFE9139" w14:textId="77777777" w:rsidR="004D1244" w:rsidRDefault="00E821FE">
      <w:pPr>
        <w:numPr>
          <w:ilvl w:val="0"/>
          <w:numId w:val="21"/>
        </w:numPr>
        <w:pBdr>
          <w:top w:val="nil"/>
          <w:left w:val="nil"/>
          <w:bottom w:val="nil"/>
          <w:right w:val="nil"/>
          <w:between w:val="nil"/>
        </w:pBdr>
        <w:tabs>
          <w:tab w:val="left" w:pos="700"/>
        </w:tabs>
        <w:spacing w:line="276" w:lineRule="auto"/>
        <w:ind w:right="362" w:hanging="360"/>
        <w:jc w:val="both"/>
        <w:rPr>
          <w:color w:val="000000"/>
          <w:sz w:val="24"/>
          <w:szCs w:val="24"/>
        </w:rPr>
      </w:pPr>
      <w:r>
        <w:rPr>
          <w:color w:val="000000"/>
          <w:sz w:val="24"/>
          <w:szCs w:val="24"/>
        </w:rPr>
        <w:t>le spese per garanzie fornite da una banca, da una società di assicurazione o da altri istituti finanziari sono ammissibili qualora tali garanzie siano previste dalle normative vigenti o da prescrizioni dell’</w:t>
      </w:r>
      <w:proofErr w:type="spellStart"/>
      <w:r>
        <w:rPr>
          <w:color w:val="000000"/>
          <w:sz w:val="24"/>
          <w:szCs w:val="24"/>
        </w:rPr>
        <w:t>AdG</w:t>
      </w:r>
      <w:proofErr w:type="spellEnd"/>
      <w:r>
        <w:rPr>
          <w:color w:val="000000"/>
          <w:sz w:val="24"/>
          <w:szCs w:val="24"/>
        </w:rPr>
        <w:t>;</w:t>
      </w:r>
    </w:p>
    <w:p w14:paraId="5D161A63" w14:textId="77777777" w:rsidR="004D1244" w:rsidRDefault="00E821FE">
      <w:pPr>
        <w:numPr>
          <w:ilvl w:val="0"/>
          <w:numId w:val="21"/>
        </w:numPr>
        <w:pBdr>
          <w:top w:val="nil"/>
          <w:left w:val="nil"/>
          <w:bottom w:val="nil"/>
          <w:right w:val="nil"/>
          <w:between w:val="nil"/>
        </w:pBdr>
        <w:tabs>
          <w:tab w:val="left" w:pos="700"/>
        </w:tabs>
        <w:spacing w:line="276" w:lineRule="auto"/>
        <w:ind w:right="364" w:hanging="360"/>
        <w:jc w:val="both"/>
        <w:rPr>
          <w:color w:val="000000"/>
          <w:sz w:val="24"/>
          <w:szCs w:val="24"/>
        </w:rPr>
      </w:pPr>
      <w:r>
        <w:rPr>
          <w:color w:val="000000"/>
          <w:sz w:val="24"/>
          <w:szCs w:val="24"/>
        </w:rPr>
        <w:t>i costi relativi alla gestione amministrativa dell’operazione (locazioni, telefono, luce, riscaldamento, personale amministrativo, canoni, manutenzione attrezzature ufficio, carta, fotocopie, ecc.);</w:t>
      </w:r>
    </w:p>
    <w:p w14:paraId="33FF2A46" w14:textId="77777777" w:rsidR="004D1244" w:rsidRDefault="00E821FE">
      <w:pPr>
        <w:numPr>
          <w:ilvl w:val="0"/>
          <w:numId w:val="21"/>
        </w:numPr>
        <w:pBdr>
          <w:top w:val="nil"/>
          <w:left w:val="nil"/>
          <w:bottom w:val="nil"/>
          <w:right w:val="nil"/>
          <w:between w:val="nil"/>
        </w:pBdr>
        <w:tabs>
          <w:tab w:val="left" w:pos="700"/>
        </w:tabs>
        <w:spacing w:before="1" w:line="276" w:lineRule="auto"/>
        <w:ind w:right="365" w:hanging="360"/>
        <w:jc w:val="both"/>
        <w:rPr>
          <w:color w:val="000000"/>
          <w:sz w:val="24"/>
          <w:szCs w:val="24"/>
        </w:rPr>
      </w:pPr>
      <w:r>
        <w:rPr>
          <w:color w:val="000000"/>
          <w:sz w:val="24"/>
          <w:szCs w:val="24"/>
        </w:rPr>
        <w:t>ogni altro tributo od onere fiscale, previdenziale e assicurativo per operazioni cofinanziate da parte dei fondi costituisce spesa ammissibile nel limite in cui non sia recuperabile dal beneficiario, anche soggetto pubblico, purché direttamente afferenti a dette operazioni;</w:t>
      </w:r>
    </w:p>
    <w:p w14:paraId="5F057EE4" w14:textId="77777777" w:rsidR="004D1244" w:rsidRDefault="00E821FE">
      <w:pPr>
        <w:numPr>
          <w:ilvl w:val="0"/>
          <w:numId w:val="21"/>
        </w:numPr>
        <w:pBdr>
          <w:top w:val="nil"/>
          <w:left w:val="nil"/>
          <w:bottom w:val="nil"/>
          <w:right w:val="nil"/>
          <w:between w:val="nil"/>
        </w:pBdr>
        <w:tabs>
          <w:tab w:val="left" w:pos="700"/>
        </w:tabs>
        <w:spacing w:line="276" w:lineRule="auto"/>
        <w:ind w:right="364" w:hanging="360"/>
        <w:jc w:val="both"/>
        <w:rPr>
          <w:color w:val="000000"/>
          <w:sz w:val="24"/>
          <w:szCs w:val="24"/>
        </w:rPr>
      </w:pPr>
      <w:r>
        <w:rPr>
          <w:color w:val="000000"/>
          <w:sz w:val="24"/>
          <w:szCs w:val="24"/>
        </w:rPr>
        <w:t>spese di materiale di consumo per la realizzazione dell’intervento entro i limiti del costo unitario previsto per legge;</w:t>
      </w:r>
    </w:p>
    <w:p w14:paraId="70E1EB42" w14:textId="77777777" w:rsidR="004D1244" w:rsidRDefault="00E821FE">
      <w:pPr>
        <w:numPr>
          <w:ilvl w:val="0"/>
          <w:numId w:val="21"/>
        </w:numPr>
        <w:pBdr>
          <w:top w:val="nil"/>
          <w:left w:val="nil"/>
          <w:bottom w:val="nil"/>
          <w:right w:val="nil"/>
          <w:between w:val="nil"/>
        </w:pBdr>
        <w:tabs>
          <w:tab w:val="left" w:pos="700"/>
        </w:tabs>
        <w:spacing w:line="276" w:lineRule="auto"/>
        <w:ind w:right="364" w:hanging="360"/>
        <w:jc w:val="both"/>
        <w:rPr>
          <w:color w:val="000000"/>
          <w:sz w:val="24"/>
          <w:szCs w:val="24"/>
        </w:rPr>
      </w:pPr>
      <w:r>
        <w:rPr>
          <w:color w:val="000000"/>
          <w:sz w:val="24"/>
          <w:szCs w:val="24"/>
        </w:rPr>
        <w:t>le spese relative alla gestione amministrativa dell’operazione (locazioni, telefono, luce, riscaldamento, personale amministrativo, canoni, manutenzione attrezzature ufficio, carta, fotocopie, ecc.) da computare per quota parte di utilizzo del progetto.</w:t>
      </w:r>
    </w:p>
    <w:p w14:paraId="260B3B8A" w14:textId="77777777" w:rsidR="004D1244" w:rsidRDefault="004D1244">
      <w:pPr>
        <w:pBdr>
          <w:top w:val="nil"/>
          <w:left w:val="nil"/>
          <w:bottom w:val="nil"/>
          <w:right w:val="nil"/>
          <w:between w:val="nil"/>
        </w:pBdr>
        <w:spacing w:before="3"/>
        <w:rPr>
          <w:color w:val="000000"/>
          <w:sz w:val="31"/>
          <w:szCs w:val="31"/>
        </w:rPr>
      </w:pPr>
    </w:p>
    <w:p w14:paraId="17F7DAA7" w14:textId="77777777" w:rsidR="004D1244" w:rsidRDefault="00E821FE">
      <w:pPr>
        <w:pBdr>
          <w:top w:val="nil"/>
          <w:left w:val="nil"/>
          <w:bottom w:val="nil"/>
          <w:right w:val="nil"/>
          <w:between w:val="nil"/>
        </w:pBdr>
        <w:spacing w:line="276" w:lineRule="auto"/>
        <w:ind w:left="132" w:right="359"/>
        <w:jc w:val="both"/>
        <w:rPr>
          <w:color w:val="000000"/>
          <w:sz w:val="24"/>
          <w:szCs w:val="24"/>
        </w:rPr>
      </w:pPr>
      <w:r>
        <w:rPr>
          <w:color w:val="000000"/>
          <w:sz w:val="24"/>
          <w:szCs w:val="24"/>
        </w:rPr>
        <w:t>Nell’ambito delle spese generali per la progettazione, direzione lavori, consulenza tecnica e finanziaria, perizie tecniche o finanziarie, ai fini della verifica sulla congruità di tali costi, è necessaria la presentazione di tre preventivi di spesa confrontabili, prodotti da soggetti indipendenti. Ferma restando la libera scelta della ditta tra i preventivi trasmessi, l’importo del preventivo più basso corrisponderà alla spesa ammissibile.</w:t>
      </w:r>
    </w:p>
    <w:p w14:paraId="7A23292C" w14:textId="77777777" w:rsidR="0084285A" w:rsidRDefault="00E821FE" w:rsidP="0084285A">
      <w:pPr>
        <w:pBdr>
          <w:top w:val="nil"/>
          <w:left w:val="nil"/>
          <w:bottom w:val="nil"/>
          <w:right w:val="nil"/>
          <w:between w:val="nil"/>
        </w:pBdr>
        <w:spacing w:line="276" w:lineRule="auto"/>
        <w:ind w:left="132" w:right="368"/>
        <w:jc w:val="both"/>
        <w:rPr>
          <w:color w:val="000000"/>
          <w:sz w:val="24"/>
          <w:szCs w:val="24"/>
        </w:rPr>
      </w:pPr>
      <w:r>
        <w:rPr>
          <w:color w:val="000000"/>
          <w:sz w:val="24"/>
          <w:szCs w:val="24"/>
        </w:rPr>
        <w:t>In alternativa per i costi indiretti sostenuti dal beneficiario è possibile applicare un tasso forfettario fino al 7 % dei costi diretti ammissibili, nel qual caso lo Stato membro non è tenuto a eseguire un calcolo per determinare il tasso applicabile.</w:t>
      </w:r>
    </w:p>
    <w:p w14:paraId="4A0FFE4A" w14:textId="77777777" w:rsidR="0084285A" w:rsidRDefault="0084285A" w:rsidP="0084285A">
      <w:pPr>
        <w:pBdr>
          <w:top w:val="nil"/>
          <w:left w:val="nil"/>
          <w:bottom w:val="nil"/>
          <w:right w:val="nil"/>
          <w:between w:val="nil"/>
        </w:pBdr>
        <w:spacing w:line="276" w:lineRule="auto"/>
        <w:ind w:left="132" w:right="368"/>
        <w:jc w:val="both"/>
        <w:rPr>
          <w:color w:val="000000"/>
          <w:sz w:val="24"/>
          <w:szCs w:val="24"/>
        </w:rPr>
      </w:pPr>
    </w:p>
    <w:p w14:paraId="05A9F0B6" w14:textId="43C32E16" w:rsidR="004D1244" w:rsidRPr="0084285A" w:rsidRDefault="0084285A" w:rsidP="0084285A">
      <w:pPr>
        <w:numPr>
          <w:ilvl w:val="1"/>
          <w:numId w:val="6"/>
        </w:numPr>
        <w:pBdr>
          <w:top w:val="nil"/>
          <w:left w:val="nil"/>
          <w:bottom w:val="nil"/>
          <w:right w:val="nil"/>
          <w:between w:val="nil"/>
        </w:pBdr>
        <w:tabs>
          <w:tab w:val="left" w:pos="777"/>
        </w:tabs>
        <w:spacing w:before="225"/>
        <w:ind w:hanging="361"/>
        <w:rPr>
          <w:b/>
          <w:bCs/>
          <w:color w:val="006FC0"/>
          <w:sz w:val="24"/>
          <w:szCs w:val="24"/>
        </w:rPr>
      </w:pPr>
      <w:r w:rsidRPr="0084285A">
        <w:rPr>
          <w:b/>
          <w:bCs/>
          <w:color w:val="006FC0"/>
          <w:sz w:val="24"/>
          <w:szCs w:val="24"/>
        </w:rPr>
        <w:t xml:space="preserve"> </w:t>
      </w:r>
      <w:r w:rsidR="00E821FE" w:rsidRPr="0084285A">
        <w:rPr>
          <w:b/>
          <w:bCs/>
          <w:color w:val="006FC0"/>
          <w:sz w:val="24"/>
          <w:szCs w:val="24"/>
        </w:rPr>
        <w:t>SPESE NON AMMISSIBILI</w:t>
      </w:r>
    </w:p>
    <w:p w14:paraId="638429D1" w14:textId="77777777" w:rsidR="004D1244" w:rsidRDefault="004D1244">
      <w:pPr>
        <w:pBdr>
          <w:top w:val="nil"/>
          <w:left w:val="nil"/>
          <w:bottom w:val="nil"/>
          <w:right w:val="nil"/>
          <w:between w:val="nil"/>
        </w:pBdr>
        <w:spacing w:before="6"/>
        <w:rPr>
          <w:b/>
          <w:bCs/>
          <w:color w:val="000000"/>
          <w:sz w:val="23"/>
          <w:szCs w:val="23"/>
        </w:rPr>
      </w:pPr>
    </w:p>
    <w:p w14:paraId="60451D80" w14:textId="77777777" w:rsidR="004D1244" w:rsidRDefault="00E821FE">
      <w:pPr>
        <w:pBdr>
          <w:top w:val="nil"/>
          <w:left w:val="nil"/>
          <w:bottom w:val="nil"/>
          <w:right w:val="nil"/>
          <w:between w:val="nil"/>
        </w:pBdr>
        <w:spacing w:line="276" w:lineRule="auto"/>
        <w:ind w:left="132" w:right="487"/>
        <w:jc w:val="both"/>
        <w:rPr>
          <w:color w:val="000000"/>
          <w:sz w:val="24"/>
          <w:szCs w:val="24"/>
        </w:rPr>
      </w:pPr>
      <w:r>
        <w:rPr>
          <w:color w:val="000000"/>
          <w:sz w:val="24"/>
          <w:szCs w:val="24"/>
        </w:rPr>
        <w:t>Ai sensi dell’articolo 64, paragrafo 1, lettera a), del Reg. (UE) 2021/1060 non sono ammissibili i seguenti costi:</w:t>
      </w:r>
    </w:p>
    <w:p w14:paraId="5689AAE3" w14:textId="77777777" w:rsidR="004D1244" w:rsidRDefault="00E821FE">
      <w:pPr>
        <w:numPr>
          <w:ilvl w:val="2"/>
          <w:numId w:val="6"/>
        </w:numPr>
        <w:pBdr>
          <w:top w:val="nil"/>
          <w:left w:val="nil"/>
          <w:bottom w:val="nil"/>
          <w:right w:val="nil"/>
          <w:between w:val="nil"/>
        </w:pBdr>
        <w:tabs>
          <w:tab w:val="left" w:pos="1072"/>
        </w:tabs>
        <w:spacing w:before="43" w:line="278" w:lineRule="auto"/>
        <w:ind w:right="367"/>
        <w:jc w:val="both"/>
        <w:rPr>
          <w:color w:val="000000"/>
          <w:sz w:val="24"/>
          <w:szCs w:val="24"/>
        </w:rPr>
      </w:pPr>
      <w:r>
        <w:rPr>
          <w:color w:val="000000"/>
          <w:sz w:val="24"/>
          <w:szCs w:val="24"/>
        </w:rPr>
        <w:t>gli interessi passivi, a eccezione di quelli relativi a sovvenzioni concesse sotto forma di abbuono di interessi o di commissioni di garanzia;</w:t>
      </w:r>
    </w:p>
    <w:p w14:paraId="7A6DBC2D" w14:textId="77777777" w:rsidR="004D1244" w:rsidRDefault="00E821FE">
      <w:pPr>
        <w:numPr>
          <w:ilvl w:val="2"/>
          <w:numId w:val="6"/>
        </w:numPr>
        <w:pBdr>
          <w:top w:val="nil"/>
          <w:left w:val="nil"/>
          <w:bottom w:val="nil"/>
          <w:right w:val="nil"/>
          <w:between w:val="nil"/>
        </w:pBdr>
        <w:tabs>
          <w:tab w:val="left" w:pos="1072"/>
        </w:tabs>
        <w:spacing w:before="38" w:line="276" w:lineRule="auto"/>
        <w:ind w:right="359"/>
        <w:jc w:val="both"/>
        <w:rPr>
          <w:color w:val="000000"/>
          <w:sz w:val="24"/>
          <w:szCs w:val="24"/>
        </w:rPr>
      </w:pPr>
      <w:r>
        <w:rPr>
          <w:color w:val="000000"/>
          <w:sz w:val="24"/>
          <w:szCs w:val="24"/>
        </w:rPr>
        <w:t xml:space="preserve">l’acquisto di terreni per un importo superiore al 10 % delle spese totali ammissibili dell’operazione interessata; per i siti in stato di degrado e per quelli precedentemente adibiti a uso industriale che comprendono edifici, tale limite è aumentato al 15 %; per gli strumenti finanziari, le percentuali indicate si applicano al contributo del programma versato al destinatario finale o, nel caso delle garanzie, all’importo del prestito </w:t>
      </w:r>
      <w:r>
        <w:rPr>
          <w:color w:val="000000"/>
          <w:sz w:val="24"/>
          <w:szCs w:val="24"/>
        </w:rPr>
        <w:lastRenderedPageBreak/>
        <w:t>sottostante;</w:t>
      </w:r>
    </w:p>
    <w:p w14:paraId="5ED8F1E6" w14:textId="77777777" w:rsidR="004D1244" w:rsidRDefault="00E821FE">
      <w:pPr>
        <w:numPr>
          <w:ilvl w:val="2"/>
          <w:numId w:val="6"/>
        </w:numPr>
        <w:pBdr>
          <w:top w:val="nil"/>
          <w:left w:val="nil"/>
          <w:bottom w:val="nil"/>
          <w:right w:val="nil"/>
          <w:between w:val="nil"/>
        </w:pBdr>
        <w:tabs>
          <w:tab w:val="left" w:pos="1072"/>
        </w:tabs>
        <w:spacing w:before="43" w:line="276" w:lineRule="auto"/>
        <w:ind w:right="362"/>
        <w:jc w:val="both"/>
        <w:rPr>
          <w:color w:val="000000"/>
          <w:sz w:val="24"/>
          <w:szCs w:val="24"/>
        </w:rPr>
      </w:pPr>
      <w:r>
        <w:rPr>
          <w:color w:val="000000"/>
          <w:sz w:val="24"/>
          <w:szCs w:val="24"/>
        </w:rPr>
        <w:t>l’imposta sul valore aggiunto («IVA») salvo i casi ivi previsti e specificati nel paragrafo 7.5.</w:t>
      </w:r>
    </w:p>
    <w:p w14:paraId="43C4DF98" w14:textId="77777777" w:rsidR="004D1244" w:rsidRDefault="00E821FE">
      <w:pPr>
        <w:pBdr>
          <w:top w:val="nil"/>
          <w:left w:val="nil"/>
          <w:bottom w:val="nil"/>
          <w:right w:val="nil"/>
          <w:between w:val="nil"/>
        </w:pBdr>
        <w:spacing w:before="45"/>
        <w:ind w:left="132"/>
        <w:jc w:val="both"/>
        <w:rPr>
          <w:color w:val="000000"/>
          <w:sz w:val="24"/>
          <w:szCs w:val="24"/>
        </w:rPr>
      </w:pPr>
      <w:r>
        <w:rPr>
          <w:color w:val="000000"/>
          <w:sz w:val="24"/>
          <w:szCs w:val="24"/>
        </w:rPr>
        <w:t>Fatte salve le previsioni specifiche relative al Fondo FEAMPA, sono altresì non ammissibili:</w:t>
      </w:r>
    </w:p>
    <w:p w14:paraId="72C2984B" w14:textId="77777777" w:rsidR="004D1244" w:rsidRDefault="00E821FE">
      <w:pPr>
        <w:numPr>
          <w:ilvl w:val="1"/>
          <w:numId w:val="21"/>
        </w:numPr>
        <w:pBdr>
          <w:top w:val="nil"/>
          <w:left w:val="nil"/>
          <w:bottom w:val="nil"/>
          <w:right w:val="nil"/>
          <w:between w:val="nil"/>
        </w:pBdr>
        <w:tabs>
          <w:tab w:val="left" w:pos="1072"/>
        </w:tabs>
        <w:spacing w:before="84" w:line="276" w:lineRule="auto"/>
        <w:ind w:right="363"/>
        <w:jc w:val="both"/>
        <w:rPr>
          <w:color w:val="000000"/>
          <w:sz w:val="24"/>
          <w:szCs w:val="24"/>
        </w:rPr>
      </w:pPr>
      <w:r>
        <w:rPr>
          <w:color w:val="000000"/>
          <w:sz w:val="24"/>
          <w:szCs w:val="24"/>
        </w:rPr>
        <w:t>i costi relativi a multe, penali, ammende, sanzioni pecuniarie, nonché le spese relative ad operazioni escluse dall’ambito di applicazione, ai fini del sostegno, del Reg.(UE) 2021/1139;</w:t>
      </w:r>
    </w:p>
    <w:p w14:paraId="2E59596D" w14:textId="77777777" w:rsidR="004D1244" w:rsidRDefault="00E821FE">
      <w:pPr>
        <w:numPr>
          <w:ilvl w:val="1"/>
          <w:numId w:val="21"/>
        </w:numPr>
        <w:pBdr>
          <w:top w:val="nil"/>
          <w:left w:val="nil"/>
          <w:bottom w:val="nil"/>
          <w:right w:val="nil"/>
          <w:between w:val="nil"/>
        </w:pBdr>
        <w:tabs>
          <w:tab w:val="left" w:pos="1072"/>
        </w:tabs>
        <w:spacing w:before="41"/>
        <w:jc w:val="both"/>
        <w:rPr>
          <w:color w:val="000000"/>
          <w:sz w:val="24"/>
          <w:szCs w:val="24"/>
        </w:rPr>
      </w:pPr>
      <w:r>
        <w:rPr>
          <w:color w:val="000000"/>
          <w:sz w:val="24"/>
          <w:szCs w:val="24"/>
        </w:rPr>
        <w:t>i deprezzamenti e le passività;</w:t>
      </w:r>
    </w:p>
    <w:p w14:paraId="34C87EE5" w14:textId="77777777" w:rsidR="004D1244" w:rsidRDefault="00E821FE">
      <w:pPr>
        <w:numPr>
          <w:ilvl w:val="1"/>
          <w:numId w:val="21"/>
        </w:numPr>
        <w:pBdr>
          <w:top w:val="nil"/>
          <w:left w:val="nil"/>
          <w:bottom w:val="nil"/>
          <w:right w:val="nil"/>
          <w:between w:val="nil"/>
        </w:pBdr>
        <w:tabs>
          <w:tab w:val="left" w:pos="1072"/>
        </w:tabs>
        <w:spacing w:before="87"/>
        <w:jc w:val="both"/>
        <w:rPr>
          <w:color w:val="000000"/>
          <w:sz w:val="24"/>
          <w:szCs w:val="24"/>
        </w:rPr>
      </w:pPr>
      <w:r>
        <w:rPr>
          <w:color w:val="000000"/>
          <w:sz w:val="24"/>
          <w:szCs w:val="24"/>
        </w:rPr>
        <w:t>gli interessi di mora;</w:t>
      </w:r>
    </w:p>
    <w:p w14:paraId="0AB8D7EF" w14:textId="77777777" w:rsidR="004D1244" w:rsidRDefault="00E821FE">
      <w:pPr>
        <w:numPr>
          <w:ilvl w:val="1"/>
          <w:numId w:val="21"/>
        </w:numPr>
        <w:pBdr>
          <w:top w:val="nil"/>
          <w:left w:val="nil"/>
          <w:bottom w:val="nil"/>
          <w:right w:val="nil"/>
          <w:between w:val="nil"/>
        </w:pBdr>
        <w:tabs>
          <w:tab w:val="left" w:pos="1072"/>
        </w:tabs>
        <w:spacing w:before="84" w:line="276" w:lineRule="auto"/>
        <w:ind w:right="361"/>
        <w:jc w:val="both"/>
        <w:rPr>
          <w:color w:val="000000"/>
          <w:sz w:val="24"/>
          <w:szCs w:val="24"/>
        </w:rPr>
      </w:pPr>
      <w:r>
        <w:rPr>
          <w:color w:val="000000"/>
          <w:sz w:val="24"/>
          <w:szCs w:val="24"/>
        </w:rPr>
        <w:t>le perdite sul cambio, le commissioni e altri oneri per operazioni relative a prodotti finanziari ai sensi dell’articolo 1 lett. u) del Decreto legislativo del 24 febbraio 1998, n. 58.</w:t>
      </w:r>
    </w:p>
    <w:p w14:paraId="70409CE6" w14:textId="77777777" w:rsidR="004D1244" w:rsidRDefault="00E821FE">
      <w:pPr>
        <w:pBdr>
          <w:top w:val="nil"/>
          <w:left w:val="nil"/>
          <w:bottom w:val="nil"/>
          <w:right w:val="nil"/>
          <w:between w:val="nil"/>
        </w:pBdr>
        <w:spacing w:before="42" w:line="276" w:lineRule="auto"/>
        <w:ind w:left="132" w:right="366"/>
        <w:jc w:val="both"/>
        <w:rPr>
          <w:color w:val="000000"/>
          <w:sz w:val="24"/>
          <w:szCs w:val="24"/>
        </w:rPr>
      </w:pPr>
      <w:r>
        <w:rPr>
          <w:color w:val="000000"/>
          <w:sz w:val="24"/>
          <w:szCs w:val="24"/>
        </w:rPr>
        <w:t>In base all’articolo 66 del CPR, non sono ammissibili le spese per una delocalizzazione, come definita all’articolo 2, punto 61-bis regolamento (UE) 651/2014.</w:t>
      </w:r>
    </w:p>
    <w:p w14:paraId="79D022C8" w14:textId="77777777" w:rsidR="004D1244" w:rsidRDefault="00E821FE">
      <w:pPr>
        <w:pBdr>
          <w:top w:val="nil"/>
          <w:left w:val="nil"/>
          <w:bottom w:val="nil"/>
          <w:right w:val="nil"/>
          <w:between w:val="nil"/>
        </w:pBdr>
        <w:spacing w:before="44" w:line="276" w:lineRule="auto"/>
        <w:ind w:left="132" w:right="422"/>
        <w:jc w:val="both"/>
        <w:rPr>
          <w:color w:val="000000"/>
          <w:sz w:val="24"/>
          <w:szCs w:val="24"/>
        </w:rPr>
      </w:pPr>
      <w:r>
        <w:rPr>
          <w:color w:val="000000"/>
          <w:sz w:val="24"/>
          <w:szCs w:val="24"/>
        </w:rPr>
        <w:t>Inoltre, ai sensi dell’art.13 del Reg. (UE) 2021/1139, non sono ammissibili al sostegno le seguenti operazioni o spese:</w:t>
      </w:r>
    </w:p>
    <w:p w14:paraId="40D33CFB" w14:textId="77777777" w:rsidR="004D1244" w:rsidRDefault="00E821FE">
      <w:pPr>
        <w:numPr>
          <w:ilvl w:val="0"/>
          <w:numId w:val="20"/>
        </w:numPr>
        <w:pBdr>
          <w:top w:val="nil"/>
          <w:left w:val="nil"/>
          <w:bottom w:val="nil"/>
          <w:right w:val="nil"/>
          <w:between w:val="nil"/>
        </w:pBdr>
        <w:tabs>
          <w:tab w:val="left" w:pos="1072"/>
        </w:tabs>
        <w:spacing w:before="42" w:line="276" w:lineRule="auto"/>
        <w:ind w:right="361"/>
        <w:rPr>
          <w:color w:val="000000"/>
          <w:sz w:val="24"/>
          <w:szCs w:val="24"/>
        </w:rPr>
      </w:pPr>
      <w:r>
        <w:rPr>
          <w:color w:val="000000"/>
          <w:sz w:val="24"/>
          <w:szCs w:val="24"/>
        </w:rPr>
        <w:t>operazioni che aumentano la capacità di pesca di un peschereccio, salvo altrimenti disposto dall’articolo 19 del Reg. (UE) 2021/1139;</w:t>
      </w:r>
    </w:p>
    <w:p w14:paraId="02D73970" w14:textId="77777777" w:rsidR="004D1244" w:rsidRDefault="00E821FE">
      <w:pPr>
        <w:numPr>
          <w:ilvl w:val="0"/>
          <w:numId w:val="20"/>
        </w:numPr>
        <w:pBdr>
          <w:top w:val="nil"/>
          <w:left w:val="nil"/>
          <w:bottom w:val="nil"/>
          <w:right w:val="nil"/>
          <w:between w:val="nil"/>
        </w:pBdr>
        <w:tabs>
          <w:tab w:val="left" w:pos="1072"/>
        </w:tabs>
        <w:spacing w:before="44" w:line="276" w:lineRule="auto"/>
        <w:ind w:right="367"/>
        <w:rPr>
          <w:color w:val="000000"/>
          <w:sz w:val="24"/>
          <w:szCs w:val="24"/>
        </w:rPr>
      </w:pPr>
      <w:r>
        <w:rPr>
          <w:color w:val="000000"/>
          <w:sz w:val="24"/>
          <w:szCs w:val="24"/>
        </w:rPr>
        <w:t>l’acquisto di attrezzature che accrescono l’abilità di un peschereccio di individuare i pesci;</w:t>
      </w:r>
    </w:p>
    <w:p w14:paraId="15C31F68" w14:textId="77777777" w:rsidR="004D1244" w:rsidRDefault="00E821FE">
      <w:pPr>
        <w:numPr>
          <w:ilvl w:val="0"/>
          <w:numId w:val="20"/>
        </w:numPr>
        <w:pBdr>
          <w:top w:val="nil"/>
          <w:left w:val="nil"/>
          <w:bottom w:val="nil"/>
          <w:right w:val="nil"/>
          <w:between w:val="nil"/>
        </w:pBdr>
        <w:tabs>
          <w:tab w:val="left" w:pos="1072"/>
        </w:tabs>
        <w:spacing w:before="43" w:line="276" w:lineRule="auto"/>
        <w:ind w:right="360"/>
        <w:rPr>
          <w:color w:val="000000"/>
          <w:sz w:val="24"/>
          <w:szCs w:val="24"/>
        </w:rPr>
      </w:pPr>
      <w:r>
        <w:rPr>
          <w:color w:val="000000"/>
          <w:sz w:val="24"/>
          <w:szCs w:val="24"/>
        </w:rPr>
        <w:t>la costruzione, l’acquisto o l’importazione di pescherecci, salvo altrimenti disposto dall’articolo 17 del Reg. (UE) 2021/1139;</w:t>
      </w:r>
    </w:p>
    <w:p w14:paraId="7998A894" w14:textId="77777777" w:rsidR="004D1244" w:rsidRDefault="00E821FE">
      <w:pPr>
        <w:numPr>
          <w:ilvl w:val="0"/>
          <w:numId w:val="20"/>
        </w:numPr>
        <w:pBdr>
          <w:top w:val="nil"/>
          <w:left w:val="nil"/>
          <w:bottom w:val="nil"/>
          <w:right w:val="nil"/>
          <w:between w:val="nil"/>
        </w:pBdr>
        <w:tabs>
          <w:tab w:val="left" w:pos="1072"/>
        </w:tabs>
        <w:spacing w:before="42" w:line="276" w:lineRule="auto"/>
        <w:ind w:right="364"/>
        <w:rPr>
          <w:color w:val="000000"/>
          <w:sz w:val="24"/>
          <w:szCs w:val="24"/>
        </w:rPr>
      </w:pPr>
      <w:r>
        <w:rPr>
          <w:color w:val="000000"/>
          <w:sz w:val="24"/>
          <w:szCs w:val="24"/>
        </w:rPr>
        <w:t>il trasferimento o il cambio di bandiera di un peschereccio verso paesi terzi, anche attraverso la creazione di imprese comuni con partner di paesi terzi;</w:t>
      </w:r>
    </w:p>
    <w:p w14:paraId="708837C3" w14:textId="77777777" w:rsidR="004D1244" w:rsidRDefault="00E821FE">
      <w:pPr>
        <w:numPr>
          <w:ilvl w:val="0"/>
          <w:numId w:val="20"/>
        </w:numPr>
        <w:pBdr>
          <w:top w:val="nil"/>
          <w:left w:val="nil"/>
          <w:bottom w:val="nil"/>
          <w:right w:val="nil"/>
          <w:between w:val="nil"/>
        </w:pBdr>
        <w:tabs>
          <w:tab w:val="left" w:pos="1072"/>
        </w:tabs>
        <w:spacing w:before="45" w:line="276" w:lineRule="auto"/>
        <w:ind w:right="365"/>
        <w:rPr>
          <w:color w:val="000000"/>
          <w:sz w:val="24"/>
          <w:szCs w:val="24"/>
        </w:rPr>
      </w:pPr>
      <w:r>
        <w:rPr>
          <w:color w:val="000000"/>
          <w:sz w:val="24"/>
          <w:szCs w:val="24"/>
        </w:rPr>
        <w:t>l’arresto temporaneo o definitivo delle attività di pesca, salvo altrimenti disposto dagli articoli 20 e 21 del Reg. (UE) 2021/1139;</w:t>
      </w:r>
    </w:p>
    <w:p w14:paraId="34D039BD" w14:textId="77777777" w:rsidR="004D1244" w:rsidRDefault="00E821FE">
      <w:pPr>
        <w:numPr>
          <w:ilvl w:val="0"/>
          <w:numId w:val="20"/>
        </w:numPr>
        <w:pBdr>
          <w:top w:val="nil"/>
          <w:left w:val="nil"/>
          <w:bottom w:val="nil"/>
          <w:right w:val="nil"/>
          <w:between w:val="nil"/>
        </w:pBdr>
        <w:tabs>
          <w:tab w:val="left" w:pos="1071"/>
          <w:tab w:val="left" w:pos="1072"/>
        </w:tabs>
        <w:spacing w:before="42"/>
        <w:rPr>
          <w:color w:val="000000"/>
          <w:sz w:val="24"/>
          <w:szCs w:val="24"/>
        </w:rPr>
      </w:pPr>
      <w:r>
        <w:rPr>
          <w:color w:val="000000"/>
          <w:sz w:val="24"/>
          <w:szCs w:val="24"/>
        </w:rPr>
        <w:t>la pesca sperimentale;</w:t>
      </w:r>
    </w:p>
    <w:p w14:paraId="3343D1EA" w14:textId="77777777" w:rsidR="004D1244" w:rsidRDefault="00E821FE">
      <w:pPr>
        <w:numPr>
          <w:ilvl w:val="0"/>
          <w:numId w:val="20"/>
        </w:numPr>
        <w:pBdr>
          <w:top w:val="nil"/>
          <w:left w:val="nil"/>
          <w:bottom w:val="nil"/>
          <w:right w:val="nil"/>
          <w:between w:val="nil"/>
        </w:pBdr>
        <w:tabs>
          <w:tab w:val="left" w:pos="1072"/>
        </w:tabs>
        <w:spacing w:before="84"/>
        <w:rPr>
          <w:color w:val="000000"/>
          <w:sz w:val="24"/>
          <w:szCs w:val="24"/>
        </w:rPr>
      </w:pPr>
      <w:r>
        <w:rPr>
          <w:color w:val="000000"/>
          <w:sz w:val="24"/>
          <w:szCs w:val="24"/>
        </w:rPr>
        <w:t>il trasferimento di proprietà di un’impresa;</w:t>
      </w:r>
    </w:p>
    <w:p w14:paraId="4C2E89EE" w14:textId="77777777" w:rsidR="00AE7295" w:rsidRDefault="00E821FE" w:rsidP="00AE7295">
      <w:pPr>
        <w:numPr>
          <w:ilvl w:val="0"/>
          <w:numId w:val="20"/>
        </w:numPr>
        <w:pBdr>
          <w:top w:val="nil"/>
          <w:left w:val="nil"/>
          <w:bottom w:val="nil"/>
          <w:right w:val="nil"/>
          <w:between w:val="nil"/>
        </w:pBdr>
        <w:tabs>
          <w:tab w:val="left" w:pos="1072"/>
        </w:tabs>
        <w:spacing w:before="88" w:line="276" w:lineRule="auto"/>
        <w:ind w:right="357"/>
        <w:jc w:val="both"/>
        <w:rPr>
          <w:color w:val="000000"/>
          <w:sz w:val="24"/>
          <w:szCs w:val="24"/>
        </w:rPr>
      </w:pPr>
      <w:r w:rsidRPr="00AE7295">
        <w:rPr>
          <w:color w:val="000000"/>
          <w:sz w:val="24"/>
          <w:szCs w:val="24"/>
        </w:rPr>
        <w:t>il ripopolamento diretto, salvo se esplicitamente previsto come misura di reintroduzione o altra misura di conservazione da un atto giuridico dell’Unione o nel caso di ripopolamento sperimentale;</w:t>
      </w:r>
    </w:p>
    <w:p w14:paraId="58E6111D" w14:textId="7501412E" w:rsidR="004D1244" w:rsidRPr="00AE7295" w:rsidRDefault="00E821FE" w:rsidP="00AE7295">
      <w:pPr>
        <w:numPr>
          <w:ilvl w:val="0"/>
          <w:numId w:val="20"/>
        </w:numPr>
        <w:pBdr>
          <w:top w:val="nil"/>
          <w:left w:val="nil"/>
          <w:bottom w:val="nil"/>
          <w:right w:val="nil"/>
          <w:between w:val="nil"/>
        </w:pBdr>
        <w:tabs>
          <w:tab w:val="left" w:pos="1072"/>
        </w:tabs>
        <w:spacing w:before="88" w:line="276" w:lineRule="auto"/>
        <w:ind w:right="357"/>
        <w:jc w:val="both"/>
        <w:rPr>
          <w:color w:val="000000"/>
          <w:sz w:val="24"/>
          <w:szCs w:val="24"/>
        </w:rPr>
      </w:pPr>
      <w:r w:rsidRPr="00AE7295">
        <w:rPr>
          <w:color w:val="000000"/>
          <w:sz w:val="24"/>
          <w:szCs w:val="24"/>
        </w:rPr>
        <w:t>la costruzione di nuovi porti o di nuove sale per la vendita all’asta, a eccezione dei nuovi luoghi di sbarco;</w:t>
      </w:r>
    </w:p>
    <w:p w14:paraId="0D2B78EE" w14:textId="77777777" w:rsidR="004D1244" w:rsidRDefault="00E821FE">
      <w:pPr>
        <w:numPr>
          <w:ilvl w:val="0"/>
          <w:numId w:val="20"/>
        </w:numPr>
        <w:pBdr>
          <w:top w:val="nil"/>
          <w:left w:val="nil"/>
          <w:bottom w:val="nil"/>
          <w:right w:val="nil"/>
          <w:between w:val="nil"/>
        </w:pBdr>
        <w:tabs>
          <w:tab w:val="left" w:pos="1072"/>
        </w:tabs>
        <w:spacing w:before="42" w:line="276" w:lineRule="auto"/>
        <w:ind w:right="356"/>
        <w:jc w:val="both"/>
        <w:rPr>
          <w:color w:val="000000"/>
          <w:sz w:val="24"/>
          <w:szCs w:val="24"/>
        </w:rPr>
      </w:pPr>
      <w:r>
        <w:rPr>
          <w:color w:val="000000"/>
          <w:sz w:val="24"/>
          <w:szCs w:val="24"/>
        </w:rPr>
        <w:t>meccanismi di intervento per il ritiro di prodotti della pesca o dell’acquacoltura dal mercato, in via temporanea o permanente, allo scopo di ridurre l’offerta per evitare il calo dei prezzi o provocarne l’aumento, salvo altrimenti disposto dall’articolo 26, paragrafo 2, del Reg. (UE) 2021/1139;</w:t>
      </w:r>
    </w:p>
    <w:p w14:paraId="57CAEB72" w14:textId="77777777" w:rsidR="004D1244" w:rsidRDefault="00E821FE">
      <w:pPr>
        <w:numPr>
          <w:ilvl w:val="0"/>
          <w:numId w:val="20"/>
        </w:numPr>
        <w:pBdr>
          <w:top w:val="nil"/>
          <w:left w:val="nil"/>
          <w:bottom w:val="nil"/>
          <w:right w:val="nil"/>
          <w:between w:val="nil"/>
        </w:pBdr>
        <w:tabs>
          <w:tab w:val="left" w:pos="1072"/>
        </w:tabs>
        <w:spacing w:before="43" w:line="276" w:lineRule="auto"/>
        <w:ind w:right="358"/>
        <w:jc w:val="both"/>
        <w:rPr>
          <w:color w:val="000000"/>
          <w:sz w:val="24"/>
          <w:szCs w:val="24"/>
        </w:rPr>
      </w:pPr>
      <w:r>
        <w:rPr>
          <w:color w:val="000000"/>
          <w:sz w:val="24"/>
          <w:szCs w:val="24"/>
        </w:rPr>
        <w:t xml:space="preserve">investimenti a bordo dei pescherecci necessari per conformarsi ai requisiti imposti dal diritto dell’Unione in vigore al momento della presentazione della domanda di </w:t>
      </w:r>
      <w:r>
        <w:rPr>
          <w:color w:val="000000"/>
          <w:sz w:val="24"/>
          <w:szCs w:val="24"/>
        </w:rPr>
        <w:lastRenderedPageBreak/>
        <w:t>sostegno, compresi i requisiti previsti dagli obblighi contratti dall’Unione nell’ambito di ORGP, salvo altrimenti disposto dall’articolo 22 del Reg. (UE) 2021/1139;</w:t>
      </w:r>
    </w:p>
    <w:p w14:paraId="1EB75BF8" w14:textId="77777777" w:rsidR="004D1244" w:rsidRDefault="00E821FE">
      <w:pPr>
        <w:numPr>
          <w:ilvl w:val="0"/>
          <w:numId w:val="20"/>
        </w:numPr>
        <w:pBdr>
          <w:top w:val="nil"/>
          <w:left w:val="nil"/>
          <w:bottom w:val="nil"/>
          <w:right w:val="nil"/>
          <w:between w:val="nil"/>
        </w:pBdr>
        <w:tabs>
          <w:tab w:val="left" w:pos="1072"/>
        </w:tabs>
        <w:spacing w:before="43" w:line="276" w:lineRule="auto"/>
        <w:ind w:right="363"/>
        <w:jc w:val="both"/>
        <w:rPr>
          <w:color w:val="000000"/>
          <w:sz w:val="24"/>
          <w:szCs w:val="24"/>
        </w:rPr>
      </w:pPr>
      <w:r>
        <w:rPr>
          <w:color w:val="000000"/>
          <w:sz w:val="24"/>
          <w:szCs w:val="24"/>
        </w:rPr>
        <w:t>investimenti a bordo di pescherecci che hanno svolto attività di pesca per meno di 60 giorni nel corso dei due anni civili precedenti l’anno di presentazione della domanda di sostegno;</w:t>
      </w:r>
    </w:p>
    <w:p w14:paraId="7B4FED9D" w14:textId="77777777" w:rsidR="004D1244" w:rsidRDefault="00E821FE">
      <w:pPr>
        <w:numPr>
          <w:ilvl w:val="0"/>
          <w:numId w:val="20"/>
        </w:numPr>
        <w:pBdr>
          <w:top w:val="nil"/>
          <w:left w:val="nil"/>
          <w:bottom w:val="nil"/>
          <w:right w:val="nil"/>
          <w:between w:val="nil"/>
        </w:pBdr>
        <w:tabs>
          <w:tab w:val="left" w:pos="1072"/>
        </w:tabs>
        <w:spacing w:before="45" w:line="276" w:lineRule="auto"/>
        <w:ind w:right="362"/>
        <w:jc w:val="both"/>
        <w:rPr>
          <w:color w:val="000000"/>
          <w:sz w:val="24"/>
          <w:szCs w:val="24"/>
        </w:rPr>
      </w:pPr>
      <w:r>
        <w:rPr>
          <w:color w:val="000000"/>
          <w:sz w:val="24"/>
          <w:szCs w:val="24"/>
        </w:rPr>
        <w:t>la sostituzione o l’ammodernamento di un motore principale o ausiliario di un peschereccio, salvo altrimenti disposto dall’articolo 18 del Reg. (UE) 2021/1139.</w:t>
      </w:r>
    </w:p>
    <w:sectPr w:rsidR="004D1244">
      <w:pgSz w:w="11910" w:h="16840"/>
      <w:pgMar w:top="1560" w:right="1000" w:bottom="280" w:left="1000" w:header="82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FA0EC8" w14:textId="77777777" w:rsidR="009A3E6F" w:rsidRDefault="009A3E6F">
      <w:r>
        <w:separator/>
      </w:r>
    </w:p>
  </w:endnote>
  <w:endnote w:type="continuationSeparator" w:id="0">
    <w:p w14:paraId="2F0FF527" w14:textId="77777777" w:rsidR="009A3E6F" w:rsidRDefault="009A3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Noto Sans Symbols">
    <w:altName w:val="Calibri"/>
    <w:charset w:val="00"/>
    <w:family w:val="auto"/>
    <w:pitch w:val="default"/>
    <w:embedRegular r:id="rId1" w:fontKey="{F143D782-1E92-47DD-9E24-68E05C616214}"/>
  </w:font>
  <w:font w:name="Georgia">
    <w:panose1 w:val="02040502050405020303"/>
    <w:charset w:val="00"/>
    <w:family w:val="roman"/>
    <w:pitch w:val="variable"/>
    <w:sig w:usb0="00000287" w:usb1="00000000" w:usb2="00000000" w:usb3="00000000" w:csb0="0000009F" w:csb1="00000000"/>
    <w:embedItalic r:id="rId2" w:fontKey="{CDF0D117-04EA-43EB-A8BD-01E5B1059F06}"/>
  </w:font>
  <w:font w:name="Tahoma">
    <w:panose1 w:val="020B0604030504040204"/>
    <w:charset w:val="00"/>
    <w:family w:val="swiss"/>
    <w:pitch w:val="variable"/>
    <w:sig w:usb0="E1002EFF" w:usb1="C000605B" w:usb2="00000029" w:usb3="00000000" w:csb0="000101FF" w:csb1="00000000"/>
    <w:embedRegular r:id="rId3" w:fontKey="{87D2EFD9-DB87-460C-8812-46F035154DD4}"/>
  </w:font>
  <w:font w:name="Calibri">
    <w:panose1 w:val="020F0502020204030204"/>
    <w:charset w:val="00"/>
    <w:family w:val="swiss"/>
    <w:pitch w:val="variable"/>
    <w:sig w:usb0="E4002EFF" w:usb1="C000247B" w:usb2="00000009" w:usb3="00000000" w:csb0="000001FF" w:csb1="00000000"/>
    <w:embedRegular r:id="rId4" w:fontKey="{DD65EDFD-A533-4663-BC5A-897F4004BAA1}"/>
    <w:embedBold r:id="rId5" w:fontKey="{DCAF420D-2E64-4491-AD37-3858D0A14D94}"/>
    <w:embedBoldItalic r:id="rId6" w:fontKey="{CABDACF0-9FD1-4C76-9ADA-D227FB38EF45}"/>
  </w:font>
  <w:font w:name="Cambria">
    <w:panose1 w:val="02040503050406030204"/>
    <w:charset w:val="00"/>
    <w:family w:val="roman"/>
    <w:pitch w:val="variable"/>
    <w:sig w:usb0="E00006FF" w:usb1="420024FF" w:usb2="02000000" w:usb3="00000000" w:csb0="0000019F" w:csb1="00000000"/>
    <w:embedRegular r:id="rId7" w:fontKey="{7B4F3065-9475-41CF-9AEA-808E92FD69F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32E1DC" w14:textId="77777777" w:rsidR="008C4C63" w:rsidRDefault="008C4C63" w:rsidP="008C4C63">
    <w:pPr>
      <w:pStyle w:val="Pidipagina"/>
      <w:ind w:firstLine="720"/>
    </w:pPr>
  </w:p>
  <w:p w14:paraId="6C3ED8E0" w14:textId="77777777" w:rsidR="008C4C63" w:rsidRDefault="008C4C63" w:rsidP="008C4C63">
    <w:pPr>
      <w:pStyle w:val="Pidipagina"/>
      <w:ind w:firstLine="720"/>
    </w:pPr>
  </w:p>
  <w:p w14:paraId="6EAB4CC9" w14:textId="77777777" w:rsidR="008C4C63" w:rsidRDefault="008C4C63" w:rsidP="008C4C63">
    <w:pPr>
      <w:pStyle w:val="Pidipagina"/>
      <w:ind w:firstLine="720"/>
    </w:pPr>
  </w:p>
  <w:p w14:paraId="7036688D" w14:textId="77777777" w:rsidR="008C4C63" w:rsidRDefault="008C4C63" w:rsidP="008C4C63">
    <w:pPr>
      <w:pStyle w:val="Pidipagina"/>
      <w:ind w:firstLine="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540966" w14:textId="77777777" w:rsidR="009A3E6F" w:rsidRDefault="009A3E6F">
      <w:r>
        <w:separator/>
      </w:r>
    </w:p>
  </w:footnote>
  <w:footnote w:type="continuationSeparator" w:id="0">
    <w:p w14:paraId="3FF08CE3" w14:textId="77777777" w:rsidR="009A3E6F" w:rsidRDefault="009A3E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2467A3" w14:textId="77777777" w:rsidR="004D1244" w:rsidRDefault="00E821FE">
    <w:pPr>
      <w:pBdr>
        <w:top w:val="nil"/>
        <w:left w:val="nil"/>
        <w:bottom w:val="nil"/>
        <w:right w:val="nil"/>
        <w:between w:val="nil"/>
      </w:pBdr>
      <w:tabs>
        <w:tab w:val="center" w:pos="4819"/>
        <w:tab w:val="right" w:pos="9638"/>
        <w:tab w:val="left" w:pos="840"/>
        <w:tab w:val="left" w:pos="2880"/>
        <w:tab w:val="left" w:pos="7780"/>
        <w:tab w:val="left" w:pos="8820"/>
      </w:tabs>
      <w:rPr>
        <w:color w:val="000000"/>
      </w:rPr>
    </w:pPr>
    <w:r>
      <w:rPr>
        <w:color w:val="000000"/>
      </w:rPr>
      <w:tab/>
    </w:r>
    <w:r>
      <w:rPr>
        <w:color w:val="000000"/>
      </w:rPr>
      <w:tab/>
    </w:r>
    <w:r>
      <w:rPr>
        <w:noProof/>
        <w:color w:val="000000"/>
        <w:lang w:val="it-IT"/>
      </w:rPr>
      <w:drawing>
        <wp:inline distT="0" distB="0" distL="0" distR="0" wp14:anchorId="4DB9437B" wp14:editId="575E9EFF">
          <wp:extent cx="939046" cy="650216"/>
          <wp:effectExtent l="0" t="0" r="0" b="0"/>
          <wp:docPr id="139869657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939046" cy="650216"/>
                  </a:xfrm>
                  <a:prstGeom prst="rect">
                    <a:avLst/>
                  </a:prstGeom>
                  <a:ln/>
                </pic:spPr>
              </pic:pic>
            </a:graphicData>
          </a:graphic>
        </wp:inline>
      </w:drawing>
    </w:r>
    <w:r>
      <w:rPr>
        <w:color w:val="000000"/>
      </w:rPr>
      <w:tab/>
      <w:t xml:space="preserve">   </w:t>
    </w:r>
    <w:r>
      <w:rPr>
        <w:color w:val="000000"/>
      </w:rPr>
      <w:tab/>
    </w:r>
    <w:r>
      <w:rPr>
        <w:color w:val="000000"/>
      </w:rPr>
      <w:tab/>
    </w:r>
    <w:r>
      <w:rPr>
        <w:color w:val="000000"/>
      </w:rPr>
      <w:tab/>
    </w:r>
    <w:r>
      <w:rPr>
        <w:noProof/>
        <w:lang w:val="it-IT"/>
      </w:rPr>
      <w:drawing>
        <wp:anchor distT="0" distB="0" distL="114300" distR="114300" simplePos="0" relativeHeight="251658240" behindDoc="0" locked="0" layoutInCell="1" hidden="0" allowOverlap="1" wp14:anchorId="64068A41" wp14:editId="69F2D5D9">
          <wp:simplePos x="0" y="0"/>
          <wp:positionH relativeFrom="column">
            <wp:posOffset>3007360</wp:posOffset>
          </wp:positionH>
          <wp:positionV relativeFrom="paragraph">
            <wp:posOffset>65405</wp:posOffset>
          </wp:positionV>
          <wp:extent cx="1238250" cy="438150"/>
          <wp:effectExtent l="0" t="0" r="0" b="0"/>
          <wp:wrapSquare wrapText="bothSides" distT="0" distB="0" distL="114300" distR="114300"/>
          <wp:docPr id="43369769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238250" cy="438150"/>
                  </a:xfrm>
                  <a:prstGeom prst="rect">
                    <a:avLst/>
                  </a:prstGeom>
                  <a:ln/>
                </pic:spPr>
              </pic:pic>
            </a:graphicData>
          </a:graphic>
        </wp:anchor>
      </w:drawing>
    </w:r>
    <w:r>
      <w:rPr>
        <w:noProof/>
        <w:lang w:val="it-IT"/>
      </w:rPr>
      <w:drawing>
        <wp:anchor distT="0" distB="0" distL="114300" distR="114300" simplePos="0" relativeHeight="251659264" behindDoc="0" locked="0" layoutInCell="1" hidden="0" allowOverlap="1" wp14:anchorId="2402D7CD" wp14:editId="1C1D9184">
          <wp:simplePos x="0" y="0"/>
          <wp:positionH relativeFrom="column">
            <wp:posOffset>4867910</wp:posOffset>
          </wp:positionH>
          <wp:positionV relativeFrom="paragraph">
            <wp:posOffset>147955</wp:posOffset>
          </wp:positionV>
          <wp:extent cx="1149350" cy="352425"/>
          <wp:effectExtent l="0" t="0" r="0" b="0"/>
          <wp:wrapSquare wrapText="bothSides" distT="0" distB="0" distL="114300" distR="114300"/>
          <wp:docPr id="917090634" name="image1.jpg" descr="\\SRVAGRICOLTURA\Homefolders_2$\d.daddabbo\Documents\lavoro regione agricoltura\modulistica\logo\Feampa_logotipo_definitivo_vari_formati\FEAMPA_LOGO_FORMATI\JPG\FEAMPA.jpg"/>
          <wp:cNvGraphicFramePr/>
          <a:graphic xmlns:a="http://schemas.openxmlformats.org/drawingml/2006/main">
            <a:graphicData uri="http://schemas.openxmlformats.org/drawingml/2006/picture">
              <pic:pic xmlns:pic="http://schemas.openxmlformats.org/drawingml/2006/picture">
                <pic:nvPicPr>
                  <pic:cNvPr id="0" name="image1.jpg" descr="\\SRVAGRICOLTURA\Homefolders_2$\d.daddabbo\Documents\lavoro regione agricoltura\modulistica\logo\Feampa_logotipo_definitivo_vari_formati\FEAMPA_LOGO_FORMATI\JPG\FEAMPA.jpg"/>
                  <pic:cNvPicPr preferRelativeResize="0"/>
                </pic:nvPicPr>
                <pic:blipFill>
                  <a:blip r:embed="rId3"/>
                  <a:srcRect/>
                  <a:stretch>
                    <a:fillRect/>
                  </a:stretch>
                </pic:blipFill>
                <pic:spPr>
                  <a:xfrm>
                    <a:off x="0" y="0"/>
                    <a:ext cx="1149350" cy="352425"/>
                  </a:xfrm>
                  <a:prstGeom prst="rect">
                    <a:avLst/>
                  </a:prstGeom>
                  <a:ln/>
                </pic:spPr>
              </pic:pic>
            </a:graphicData>
          </a:graphic>
        </wp:anchor>
      </w:drawing>
    </w:r>
    <w:r>
      <w:rPr>
        <w:noProof/>
        <w:lang w:val="it-IT"/>
      </w:rPr>
      <w:drawing>
        <wp:anchor distT="0" distB="0" distL="114300" distR="114300" simplePos="0" relativeHeight="251660288" behindDoc="0" locked="0" layoutInCell="1" hidden="0" allowOverlap="1" wp14:anchorId="356437B7" wp14:editId="60BA3B40">
          <wp:simplePos x="0" y="0"/>
          <wp:positionH relativeFrom="column">
            <wp:posOffset>70486</wp:posOffset>
          </wp:positionH>
          <wp:positionV relativeFrom="paragraph">
            <wp:posOffset>-2539</wp:posOffset>
          </wp:positionV>
          <wp:extent cx="1466850" cy="609600"/>
          <wp:effectExtent l="0" t="0" r="0" b="0"/>
          <wp:wrapSquare wrapText="bothSides" distT="0" distB="0" distL="114300" distR="114300"/>
          <wp:docPr id="1962066855" name="image2.jpg" descr="Logo-Unione-Europea"/>
          <wp:cNvGraphicFramePr/>
          <a:graphic xmlns:a="http://schemas.openxmlformats.org/drawingml/2006/main">
            <a:graphicData uri="http://schemas.openxmlformats.org/drawingml/2006/picture">
              <pic:pic xmlns:pic="http://schemas.openxmlformats.org/drawingml/2006/picture">
                <pic:nvPicPr>
                  <pic:cNvPr id="0" name="image2.jpg" descr="Logo-Unione-Europea"/>
                  <pic:cNvPicPr preferRelativeResize="0"/>
                </pic:nvPicPr>
                <pic:blipFill>
                  <a:blip r:embed="rId4"/>
                  <a:srcRect/>
                  <a:stretch>
                    <a:fillRect/>
                  </a:stretch>
                </pic:blipFill>
                <pic:spPr>
                  <a:xfrm>
                    <a:off x="0" y="0"/>
                    <a:ext cx="1466850" cy="609600"/>
                  </a:xfrm>
                  <a:prstGeom prst="rect">
                    <a:avLst/>
                  </a:prstGeom>
                  <a:ln/>
                </pic:spPr>
              </pic:pic>
            </a:graphicData>
          </a:graphic>
        </wp:anchor>
      </w:drawing>
    </w:r>
  </w:p>
  <w:p w14:paraId="56A8D33F" w14:textId="77777777" w:rsidR="004D1244" w:rsidRDefault="004D1244">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C6EB6"/>
    <w:multiLevelType w:val="multilevel"/>
    <w:tmpl w:val="2DBAA054"/>
    <w:lvl w:ilvl="0">
      <w:numFmt w:val="bullet"/>
      <w:lvlText w:val="-"/>
      <w:lvlJc w:val="left"/>
      <w:pPr>
        <w:ind w:left="560" w:hanging="286"/>
      </w:pPr>
      <w:rPr>
        <w:rFonts w:ascii="Times New Roman" w:eastAsia="Times New Roman" w:hAnsi="Times New Roman" w:cs="Times New Roman"/>
        <w:b w:val="0"/>
        <w:bCs w:val="0"/>
        <w:i w:val="0"/>
        <w:iCs w:val="0"/>
        <w:sz w:val="24"/>
        <w:szCs w:val="24"/>
      </w:rPr>
    </w:lvl>
    <w:lvl w:ilvl="1">
      <w:numFmt w:val="bullet"/>
      <w:lvlText w:val="•"/>
      <w:lvlJc w:val="left"/>
      <w:pPr>
        <w:ind w:left="1494" w:hanging="286"/>
      </w:pPr>
    </w:lvl>
    <w:lvl w:ilvl="2">
      <w:numFmt w:val="bullet"/>
      <w:lvlText w:val="•"/>
      <w:lvlJc w:val="left"/>
      <w:pPr>
        <w:ind w:left="2429" w:hanging="286"/>
      </w:pPr>
    </w:lvl>
    <w:lvl w:ilvl="3">
      <w:numFmt w:val="bullet"/>
      <w:lvlText w:val="•"/>
      <w:lvlJc w:val="left"/>
      <w:pPr>
        <w:ind w:left="3363" w:hanging="286"/>
      </w:pPr>
    </w:lvl>
    <w:lvl w:ilvl="4">
      <w:numFmt w:val="bullet"/>
      <w:lvlText w:val="•"/>
      <w:lvlJc w:val="left"/>
      <w:pPr>
        <w:ind w:left="4298" w:hanging="286"/>
      </w:pPr>
    </w:lvl>
    <w:lvl w:ilvl="5">
      <w:numFmt w:val="bullet"/>
      <w:lvlText w:val="•"/>
      <w:lvlJc w:val="left"/>
      <w:pPr>
        <w:ind w:left="5233" w:hanging="286"/>
      </w:pPr>
    </w:lvl>
    <w:lvl w:ilvl="6">
      <w:numFmt w:val="bullet"/>
      <w:lvlText w:val="•"/>
      <w:lvlJc w:val="left"/>
      <w:pPr>
        <w:ind w:left="6167" w:hanging="286"/>
      </w:pPr>
    </w:lvl>
    <w:lvl w:ilvl="7">
      <w:numFmt w:val="bullet"/>
      <w:lvlText w:val="•"/>
      <w:lvlJc w:val="left"/>
      <w:pPr>
        <w:ind w:left="7102" w:hanging="286"/>
      </w:pPr>
    </w:lvl>
    <w:lvl w:ilvl="8">
      <w:numFmt w:val="bullet"/>
      <w:lvlText w:val="•"/>
      <w:lvlJc w:val="left"/>
      <w:pPr>
        <w:ind w:left="8037" w:hanging="286"/>
      </w:pPr>
    </w:lvl>
  </w:abstractNum>
  <w:abstractNum w:abstractNumId="1">
    <w:nsid w:val="0DA827E0"/>
    <w:multiLevelType w:val="multilevel"/>
    <w:tmpl w:val="F1F4D984"/>
    <w:lvl w:ilvl="0">
      <w:numFmt w:val="bullet"/>
      <w:lvlText w:val="−"/>
      <w:lvlJc w:val="left"/>
      <w:pPr>
        <w:ind w:left="853" w:hanging="360"/>
      </w:pPr>
      <w:rPr>
        <w:rFonts w:ascii="Noto Sans Symbols" w:eastAsia="Noto Sans Symbols" w:hAnsi="Noto Sans Symbols" w:cs="Noto Sans Symbols"/>
        <w:b w:val="0"/>
        <w:bCs w:val="0"/>
        <w:i w:val="0"/>
        <w:iCs w:val="0"/>
        <w:sz w:val="24"/>
        <w:szCs w:val="24"/>
      </w:rPr>
    </w:lvl>
    <w:lvl w:ilvl="1">
      <w:numFmt w:val="bullet"/>
      <w:lvlText w:val="•"/>
      <w:lvlJc w:val="left"/>
      <w:pPr>
        <w:ind w:left="1764" w:hanging="360"/>
      </w:pPr>
    </w:lvl>
    <w:lvl w:ilvl="2">
      <w:numFmt w:val="bullet"/>
      <w:lvlText w:val="•"/>
      <w:lvlJc w:val="left"/>
      <w:pPr>
        <w:ind w:left="2669" w:hanging="360"/>
      </w:pPr>
    </w:lvl>
    <w:lvl w:ilvl="3">
      <w:numFmt w:val="bullet"/>
      <w:lvlText w:val="•"/>
      <w:lvlJc w:val="left"/>
      <w:pPr>
        <w:ind w:left="3573" w:hanging="360"/>
      </w:pPr>
    </w:lvl>
    <w:lvl w:ilvl="4">
      <w:numFmt w:val="bullet"/>
      <w:lvlText w:val="•"/>
      <w:lvlJc w:val="left"/>
      <w:pPr>
        <w:ind w:left="4478" w:hanging="360"/>
      </w:pPr>
    </w:lvl>
    <w:lvl w:ilvl="5">
      <w:numFmt w:val="bullet"/>
      <w:lvlText w:val="•"/>
      <w:lvlJc w:val="left"/>
      <w:pPr>
        <w:ind w:left="5383" w:hanging="360"/>
      </w:pPr>
    </w:lvl>
    <w:lvl w:ilvl="6">
      <w:numFmt w:val="bullet"/>
      <w:lvlText w:val="•"/>
      <w:lvlJc w:val="left"/>
      <w:pPr>
        <w:ind w:left="6287" w:hanging="360"/>
      </w:pPr>
    </w:lvl>
    <w:lvl w:ilvl="7">
      <w:numFmt w:val="bullet"/>
      <w:lvlText w:val="•"/>
      <w:lvlJc w:val="left"/>
      <w:pPr>
        <w:ind w:left="7192" w:hanging="360"/>
      </w:pPr>
    </w:lvl>
    <w:lvl w:ilvl="8">
      <w:numFmt w:val="bullet"/>
      <w:lvlText w:val="•"/>
      <w:lvlJc w:val="left"/>
      <w:pPr>
        <w:ind w:left="8097" w:hanging="360"/>
      </w:pPr>
    </w:lvl>
  </w:abstractNum>
  <w:abstractNum w:abstractNumId="2">
    <w:nsid w:val="0FDF173B"/>
    <w:multiLevelType w:val="multilevel"/>
    <w:tmpl w:val="D1FC3464"/>
    <w:lvl w:ilvl="0">
      <w:start w:val="1"/>
      <w:numFmt w:val="lowerLetter"/>
      <w:lvlText w:val="%1)"/>
      <w:lvlJc w:val="left"/>
      <w:pPr>
        <w:ind w:left="846" w:hanging="356"/>
      </w:pPr>
      <w:rPr>
        <w:rFonts w:ascii="Times New Roman" w:eastAsia="Times New Roman" w:hAnsi="Times New Roman" w:cs="Times New Roman"/>
        <w:b/>
        <w:bCs/>
        <w:i w:val="0"/>
        <w:iCs w:val="0"/>
        <w:color w:val="006FC0"/>
        <w:sz w:val="24"/>
        <w:szCs w:val="24"/>
      </w:rPr>
    </w:lvl>
    <w:lvl w:ilvl="1">
      <w:numFmt w:val="bullet"/>
      <w:lvlText w:val="•"/>
      <w:lvlJc w:val="left"/>
      <w:pPr>
        <w:ind w:left="1746" w:hanging="356"/>
      </w:pPr>
    </w:lvl>
    <w:lvl w:ilvl="2">
      <w:numFmt w:val="bullet"/>
      <w:lvlText w:val="•"/>
      <w:lvlJc w:val="left"/>
      <w:pPr>
        <w:ind w:left="2653" w:hanging="356"/>
      </w:pPr>
    </w:lvl>
    <w:lvl w:ilvl="3">
      <w:numFmt w:val="bullet"/>
      <w:lvlText w:val="•"/>
      <w:lvlJc w:val="left"/>
      <w:pPr>
        <w:ind w:left="3559" w:hanging="356"/>
      </w:pPr>
    </w:lvl>
    <w:lvl w:ilvl="4">
      <w:numFmt w:val="bullet"/>
      <w:lvlText w:val="•"/>
      <w:lvlJc w:val="left"/>
      <w:pPr>
        <w:ind w:left="4466" w:hanging="356"/>
      </w:pPr>
    </w:lvl>
    <w:lvl w:ilvl="5">
      <w:numFmt w:val="bullet"/>
      <w:lvlText w:val="•"/>
      <w:lvlJc w:val="left"/>
      <w:pPr>
        <w:ind w:left="5373" w:hanging="356"/>
      </w:pPr>
    </w:lvl>
    <w:lvl w:ilvl="6">
      <w:numFmt w:val="bullet"/>
      <w:lvlText w:val="•"/>
      <w:lvlJc w:val="left"/>
      <w:pPr>
        <w:ind w:left="6279" w:hanging="356"/>
      </w:pPr>
    </w:lvl>
    <w:lvl w:ilvl="7">
      <w:numFmt w:val="bullet"/>
      <w:lvlText w:val="•"/>
      <w:lvlJc w:val="left"/>
      <w:pPr>
        <w:ind w:left="7186" w:hanging="356"/>
      </w:pPr>
    </w:lvl>
    <w:lvl w:ilvl="8">
      <w:numFmt w:val="bullet"/>
      <w:lvlText w:val="•"/>
      <w:lvlJc w:val="left"/>
      <w:pPr>
        <w:ind w:left="8093" w:hanging="356"/>
      </w:pPr>
    </w:lvl>
  </w:abstractNum>
  <w:abstractNum w:abstractNumId="3">
    <w:nsid w:val="12201C17"/>
    <w:multiLevelType w:val="multilevel"/>
    <w:tmpl w:val="BFF47990"/>
    <w:lvl w:ilvl="0">
      <w:numFmt w:val="bullet"/>
      <w:lvlText w:val="●"/>
      <w:lvlJc w:val="left"/>
      <w:pPr>
        <w:ind w:left="853" w:hanging="360"/>
      </w:pPr>
      <w:rPr>
        <w:rFonts w:ascii="Noto Sans Symbols" w:eastAsia="Noto Sans Symbols" w:hAnsi="Noto Sans Symbols" w:cs="Noto Sans Symbols"/>
        <w:b w:val="0"/>
        <w:bCs w:val="0"/>
        <w:i w:val="0"/>
        <w:iCs w:val="0"/>
        <w:sz w:val="24"/>
        <w:szCs w:val="24"/>
      </w:rPr>
    </w:lvl>
    <w:lvl w:ilvl="1">
      <w:numFmt w:val="bullet"/>
      <w:lvlText w:val="−"/>
      <w:lvlJc w:val="left"/>
      <w:pPr>
        <w:ind w:left="1573" w:hanging="360"/>
      </w:pPr>
      <w:rPr>
        <w:rFonts w:ascii="Noto Sans Symbols" w:eastAsia="Noto Sans Symbols" w:hAnsi="Noto Sans Symbols" w:cs="Noto Sans Symbols"/>
        <w:b w:val="0"/>
        <w:bCs w:val="0"/>
        <w:i w:val="0"/>
        <w:iCs w:val="0"/>
        <w:sz w:val="24"/>
        <w:szCs w:val="24"/>
      </w:rPr>
    </w:lvl>
    <w:lvl w:ilvl="2">
      <w:numFmt w:val="bullet"/>
      <w:lvlText w:val="•"/>
      <w:lvlJc w:val="left"/>
      <w:pPr>
        <w:ind w:left="2505" w:hanging="360"/>
      </w:pPr>
    </w:lvl>
    <w:lvl w:ilvl="3">
      <w:numFmt w:val="bullet"/>
      <w:lvlText w:val="•"/>
      <w:lvlJc w:val="left"/>
      <w:pPr>
        <w:ind w:left="3430" w:hanging="360"/>
      </w:pPr>
    </w:lvl>
    <w:lvl w:ilvl="4">
      <w:numFmt w:val="bullet"/>
      <w:lvlText w:val="•"/>
      <w:lvlJc w:val="left"/>
      <w:pPr>
        <w:ind w:left="4355" w:hanging="360"/>
      </w:pPr>
    </w:lvl>
    <w:lvl w:ilvl="5">
      <w:numFmt w:val="bullet"/>
      <w:lvlText w:val="•"/>
      <w:lvlJc w:val="left"/>
      <w:pPr>
        <w:ind w:left="5280" w:hanging="360"/>
      </w:pPr>
    </w:lvl>
    <w:lvl w:ilvl="6">
      <w:numFmt w:val="bullet"/>
      <w:lvlText w:val="•"/>
      <w:lvlJc w:val="left"/>
      <w:pPr>
        <w:ind w:left="6205" w:hanging="360"/>
      </w:pPr>
    </w:lvl>
    <w:lvl w:ilvl="7">
      <w:numFmt w:val="bullet"/>
      <w:lvlText w:val="•"/>
      <w:lvlJc w:val="left"/>
      <w:pPr>
        <w:ind w:left="7130" w:hanging="360"/>
      </w:pPr>
    </w:lvl>
    <w:lvl w:ilvl="8">
      <w:numFmt w:val="bullet"/>
      <w:lvlText w:val="•"/>
      <w:lvlJc w:val="left"/>
      <w:pPr>
        <w:ind w:left="8056" w:hanging="360"/>
      </w:pPr>
    </w:lvl>
  </w:abstractNum>
  <w:abstractNum w:abstractNumId="4">
    <w:nsid w:val="13165E9D"/>
    <w:multiLevelType w:val="multilevel"/>
    <w:tmpl w:val="0AFCC610"/>
    <w:lvl w:ilvl="0">
      <w:numFmt w:val="bullet"/>
      <w:lvlText w:val="●"/>
      <w:lvlJc w:val="left"/>
      <w:pPr>
        <w:ind w:left="853" w:hanging="360"/>
      </w:pPr>
      <w:rPr>
        <w:rFonts w:ascii="Noto Sans Symbols" w:eastAsia="Noto Sans Symbols" w:hAnsi="Noto Sans Symbols" w:cs="Noto Sans Symbols"/>
        <w:b w:val="0"/>
        <w:bCs w:val="0"/>
        <w:i w:val="0"/>
        <w:iCs w:val="0"/>
        <w:sz w:val="24"/>
        <w:szCs w:val="24"/>
      </w:rPr>
    </w:lvl>
    <w:lvl w:ilvl="1">
      <w:numFmt w:val="bullet"/>
      <w:lvlText w:val="−"/>
      <w:lvlJc w:val="left"/>
      <w:pPr>
        <w:ind w:left="1573" w:hanging="360"/>
      </w:pPr>
      <w:rPr>
        <w:rFonts w:ascii="Noto Sans Symbols" w:eastAsia="Noto Sans Symbols" w:hAnsi="Noto Sans Symbols" w:cs="Noto Sans Symbols"/>
        <w:b w:val="0"/>
        <w:bCs w:val="0"/>
        <w:i w:val="0"/>
        <w:iCs w:val="0"/>
        <w:sz w:val="24"/>
        <w:szCs w:val="24"/>
      </w:rPr>
    </w:lvl>
    <w:lvl w:ilvl="2">
      <w:numFmt w:val="bullet"/>
      <w:lvlText w:val="•"/>
      <w:lvlJc w:val="left"/>
      <w:pPr>
        <w:ind w:left="2505" w:hanging="360"/>
      </w:pPr>
    </w:lvl>
    <w:lvl w:ilvl="3">
      <w:numFmt w:val="bullet"/>
      <w:lvlText w:val="•"/>
      <w:lvlJc w:val="left"/>
      <w:pPr>
        <w:ind w:left="3430" w:hanging="360"/>
      </w:pPr>
    </w:lvl>
    <w:lvl w:ilvl="4">
      <w:numFmt w:val="bullet"/>
      <w:lvlText w:val="•"/>
      <w:lvlJc w:val="left"/>
      <w:pPr>
        <w:ind w:left="4355" w:hanging="360"/>
      </w:pPr>
    </w:lvl>
    <w:lvl w:ilvl="5">
      <w:numFmt w:val="bullet"/>
      <w:lvlText w:val="•"/>
      <w:lvlJc w:val="left"/>
      <w:pPr>
        <w:ind w:left="5280" w:hanging="360"/>
      </w:pPr>
    </w:lvl>
    <w:lvl w:ilvl="6">
      <w:numFmt w:val="bullet"/>
      <w:lvlText w:val="•"/>
      <w:lvlJc w:val="left"/>
      <w:pPr>
        <w:ind w:left="6205" w:hanging="360"/>
      </w:pPr>
    </w:lvl>
    <w:lvl w:ilvl="7">
      <w:numFmt w:val="bullet"/>
      <w:lvlText w:val="•"/>
      <w:lvlJc w:val="left"/>
      <w:pPr>
        <w:ind w:left="7130" w:hanging="360"/>
      </w:pPr>
    </w:lvl>
    <w:lvl w:ilvl="8">
      <w:numFmt w:val="bullet"/>
      <w:lvlText w:val="•"/>
      <w:lvlJc w:val="left"/>
      <w:pPr>
        <w:ind w:left="8056" w:hanging="360"/>
      </w:pPr>
    </w:lvl>
  </w:abstractNum>
  <w:abstractNum w:abstractNumId="5">
    <w:nsid w:val="134332BF"/>
    <w:multiLevelType w:val="multilevel"/>
    <w:tmpl w:val="F2ECF070"/>
    <w:lvl w:ilvl="0">
      <w:start w:val="1"/>
      <w:numFmt w:val="lowerLetter"/>
      <w:lvlText w:val="%1)"/>
      <w:lvlJc w:val="left"/>
      <w:pPr>
        <w:ind w:left="846" w:hanging="356"/>
      </w:pPr>
      <w:rPr>
        <w:rFonts w:ascii="Times New Roman" w:eastAsia="Times New Roman" w:hAnsi="Times New Roman" w:cs="Times New Roman"/>
        <w:b/>
        <w:bCs/>
        <w:i w:val="0"/>
        <w:iCs w:val="0"/>
        <w:color w:val="006FC0"/>
        <w:sz w:val="24"/>
        <w:szCs w:val="24"/>
      </w:rPr>
    </w:lvl>
    <w:lvl w:ilvl="1">
      <w:numFmt w:val="bullet"/>
      <w:lvlText w:val="•"/>
      <w:lvlJc w:val="left"/>
      <w:pPr>
        <w:ind w:left="1746" w:hanging="356"/>
      </w:pPr>
    </w:lvl>
    <w:lvl w:ilvl="2">
      <w:numFmt w:val="bullet"/>
      <w:lvlText w:val="•"/>
      <w:lvlJc w:val="left"/>
      <w:pPr>
        <w:ind w:left="2653" w:hanging="356"/>
      </w:pPr>
    </w:lvl>
    <w:lvl w:ilvl="3">
      <w:numFmt w:val="bullet"/>
      <w:lvlText w:val="•"/>
      <w:lvlJc w:val="left"/>
      <w:pPr>
        <w:ind w:left="3559" w:hanging="356"/>
      </w:pPr>
    </w:lvl>
    <w:lvl w:ilvl="4">
      <w:numFmt w:val="bullet"/>
      <w:lvlText w:val="•"/>
      <w:lvlJc w:val="left"/>
      <w:pPr>
        <w:ind w:left="4466" w:hanging="356"/>
      </w:pPr>
    </w:lvl>
    <w:lvl w:ilvl="5">
      <w:numFmt w:val="bullet"/>
      <w:lvlText w:val="•"/>
      <w:lvlJc w:val="left"/>
      <w:pPr>
        <w:ind w:left="5373" w:hanging="356"/>
      </w:pPr>
    </w:lvl>
    <w:lvl w:ilvl="6">
      <w:numFmt w:val="bullet"/>
      <w:lvlText w:val="•"/>
      <w:lvlJc w:val="left"/>
      <w:pPr>
        <w:ind w:left="6279" w:hanging="356"/>
      </w:pPr>
    </w:lvl>
    <w:lvl w:ilvl="7">
      <w:numFmt w:val="bullet"/>
      <w:lvlText w:val="•"/>
      <w:lvlJc w:val="left"/>
      <w:pPr>
        <w:ind w:left="7186" w:hanging="356"/>
      </w:pPr>
    </w:lvl>
    <w:lvl w:ilvl="8">
      <w:numFmt w:val="bullet"/>
      <w:lvlText w:val="•"/>
      <w:lvlJc w:val="left"/>
      <w:pPr>
        <w:ind w:left="8093" w:hanging="356"/>
      </w:pPr>
    </w:lvl>
  </w:abstractNum>
  <w:abstractNum w:abstractNumId="6">
    <w:nsid w:val="14D97F1E"/>
    <w:multiLevelType w:val="multilevel"/>
    <w:tmpl w:val="F56CE858"/>
    <w:lvl w:ilvl="0">
      <w:start w:val="1"/>
      <w:numFmt w:val="decimal"/>
      <w:lvlText w:val="%1."/>
      <w:lvlJc w:val="left"/>
      <w:pPr>
        <w:ind w:left="853" w:hanging="360"/>
      </w:pPr>
      <w:rPr>
        <w:rFonts w:ascii="Times New Roman" w:eastAsia="Times New Roman" w:hAnsi="Times New Roman" w:cs="Times New Roman"/>
        <w:b w:val="0"/>
        <w:bCs w:val="0"/>
        <w:i w:val="0"/>
        <w:iCs w:val="0"/>
        <w:sz w:val="24"/>
        <w:szCs w:val="24"/>
      </w:rPr>
    </w:lvl>
    <w:lvl w:ilvl="1">
      <w:numFmt w:val="bullet"/>
      <w:lvlText w:val="•"/>
      <w:lvlJc w:val="left"/>
      <w:pPr>
        <w:ind w:left="1764" w:hanging="360"/>
      </w:pPr>
    </w:lvl>
    <w:lvl w:ilvl="2">
      <w:numFmt w:val="bullet"/>
      <w:lvlText w:val="•"/>
      <w:lvlJc w:val="left"/>
      <w:pPr>
        <w:ind w:left="2669" w:hanging="360"/>
      </w:pPr>
    </w:lvl>
    <w:lvl w:ilvl="3">
      <w:numFmt w:val="bullet"/>
      <w:lvlText w:val="•"/>
      <w:lvlJc w:val="left"/>
      <w:pPr>
        <w:ind w:left="3573" w:hanging="360"/>
      </w:pPr>
    </w:lvl>
    <w:lvl w:ilvl="4">
      <w:numFmt w:val="bullet"/>
      <w:lvlText w:val="•"/>
      <w:lvlJc w:val="left"/>
      <w:pPr>
        <w:ind w:left="4478" w:hanging="360"/>
      </w:pPr>
    </w:lvl>
    <w:lvl w:ilvl="5">
      <w:numFmt w:val="bullet"/>
      <w:lvlText w:val="•"/>
      <w:lvlJc w:val="left"/>
      <w:pPr>
        <w:ind w:left="5383" w:hanging="360"/>
      </w:pPr>
    </w:lvl>
    <w:lvl w:ilvl="6">
      <w:numFmt w:val="bullet"/>
      <w:lvlText w:val="•"/>
      <w:lvlJc w:val="left"/>
      <w:pPr>
        <w:ind w:left="6287" w:hanging="360"/>
      </w:pPr>
    </w:lvl>
    <w:lvl w:ilvl="7">
      <w:numFmt w:val="bullet"/>
      <w:lvlText w:val="•"/>
      <w:lvlJc w:val="left"/>
      <w:pPr>
        <w:ind w:left="7192" w:hanging="360"/>
      </w:pPr>
    </w:lvl>
    <w:lvl w:ilvl="8">
      <w:numFmt w:val="bullet"/>
      <w:lvlText w:val="•"/>
      <w:lvlJc w:val="left"/>
      <w:pPr>
        <w:ind w:left="8097" w:hanging="360"/>
      </w:pPr>
    </w:lvl>
  </w:abstractNum>
  <w:abstractNum w:abstractNumId="7">
    <w:nsid w:val="15D24D5E"/>
    <w:multiLevelType w:val="multilevel"/>
    <w:tmpl w:val="AEA0D02C"/>
    <w:lvl w:ilvl="0">
      <w:start w:val="1"/>
      <w:numFmt w:val="decimal"/>
      <w:lvlText w:val="%1."/>
      <w:lvlJc w:val="left"/>
      <w:pPr>
        <w:ind w:left="853" w:hanging="360"/>
      </w:pPr>
      <w:rPr>
        <w:rFonts w:ascii="Times New Roman" w:eastAsia="Times New Roman" w:hAnsi="Times New Roman" w:cs="Times New Roman"/>
        <w:b w:val="0"/>
        <w:bCs w:val="0"/>
        <w:i w:val="0"/>
        <w:iCs w:val="0"/>
        <w:sz w:val="24"/>
        <w:szCs w:val="24"/>
      </w:rPr>
    </w:lvl>
    <w:lvl w:ilvl="1">
      <w:numFmt w:val="bullet"/>
      <w:lvlText w:val="•"/>
      <w:lvlJc w:val="left"/>
      <w:pPr>
        <w:ind w:left="1764" w:hanging="360"/>
      </w:pPr>
    </w:lvl>
    <w:lvl w:ilvl="2">
      <w:numFmt w:val="bullet"/>
      <w:lvlText w:val="•"/>
      <w:lvlJc w:val="left"/>
      <w:pPr>
        <w:ind w:left="2669" w:hanging="360"/>
      </w:pPr>
    </w:lvl>
    <w:lvl w:ilvl="3">
      <w:numFmt w:val="bullet"/>
      <w:lvlText w:val="•"/>
      <w:lvlJc w:val="left"/>
      <w:pPr>
        <w:ind w:left="3573" w:hanging="360"/>
      </w:pPr>
    </w:lvl>
    <w:lvl w:ilvl="4">
      <w:numFmt w:val="bullet"/>
      <w:lvlText w:val="•"/>
      <w:lvlJc w:val="left"/>
      <w:pPr>
        <w:ind w:left="4478" w:hanging="360"/>
      </w:pPr>
    </w:lvl>
    <w:lvl w:ilvl="5">
      <w:numFmt w:val="bullet"/>
      <w:lvlText w:val="•"/>
      <w:lvlJc w:val="left"/>
      <w:pPr>
        <w:ind w:left="5383" w:hanging="360"/>
      </w:pPr>
    </w:lvl>
    <w:lvl w:ilvl="6">
      <w:numFmt w:val="bullet"/>
      <w:lvlText w:val="•"/>
      <w:lvlJc w:val="left"/>
      <w:pPr>
        <w:ind w:left="6287" w:hanging="360"/>
      </w:pPr>
    </w:lvl>
    <w:lvl w:ilvl="7">
      <w:numFmt w:val="bullet"/>
      <w:lvlText w:val="•"/>
      <w:lvlJc w:val="left"/>
      <w:pPr>
        <w:ind w:left="7192" w:hanging="360"/>
      </w:pPr>
    </w:lvl>
    <w:lvl w:ilvl="8">
      <w:numFmt w:val="bullet"/>
      <w:lvlText w:val="•"/>
      <w:lvlJc w:val="left"/>
      <w:pPr>
        <w:ind w:left="8097" w:hanging="360"/>
      </w:pPr>
    </w:lvl>
  </w:abstractNum>
  <w:abstractNum w:abstractNumId="8">
    <w:nsid w:val="1F6D471F"/>
    <w:multiLevelType w:val="multilevel"/>
    <w:tmpl w:val="834EE390"/>
    <w:lvl w:ilvl="0">
      <w:start w:val="1"/>
      <w:numFmt w:val="decimal"/>
      <w:lvlText w:val="%1."/>
      <w:lvlJc w:val="left"/>
      <w:pPr>
        <w:ind w:left="846" w:hanging="356"/>
      </w:pPr>
      <w:rPr>
        <w:rFonts w:ascii="Times New Roman" w:eastAsia="Times New Roman" w:hAnsi="Times New Roman" w:cs="Times New Roman"/>
        <w:b/>
        <w:bCs/>
        <w:i w:val="0"/>
        <w:iCs w:val="0"/>
        <w:color w:val="2E5395"/>
        <w:sz w:val="24"/>
        <w:szCs w:val="24"/>
      </w:rPr>
    </w:lvl>
    <w:lvl w:ilvl="1">
      <w:start w:val="1"/>
      <w:numFmt w:val="decimal"/>
      <w:lvlText w:val="%1.%2"/>
      <w:lvlJc w:val="left"/>
      <w:pPr>
        <w:ind w:left="776" w:hanging="360"/>
      </w:pPr>
      <w:rPr>
        <w:rFonts w:ascii="Times New Roman" w:eastAsia="Times New Roman" w:hAnsi="Times New Roman" w:cs="Times New Roman"/>
        <w:b/>
        <w:bCs/>
        <w:i w:val="0"/>
        <w:iCs w:val="0"/>
        <w:color w:val="006FC0"/>
        <w:sz w:val="24"/>
        <w:szCs w:val="24"/>
      </w:rPr>
    </w:lvl>
    <w:lvl w:ilvl="2">
      <w:start w:val="1"/>
      <w:numFmt w:val="lowerLetter"/>
      <w:lvlText w:val="%3)"/>
      <w:lvlJc w:val="left"/>
      <w:pPr>
        <w:ind w:left="1071" w:hanging="360"/>
      </w:pPr>
      <w:rPr>
        <w:rFonts w:ascii="Times New Roman" w:eastAsia="Times New Roman" w:hAnsi="Times New Roman" w:cs="Times New Roman"/>
        <w:b w:val="0"/>
        <w:bCs w:val="0"/>
        <w:i w:val="0"/>
        <w:iCs w:val="0"/>
        <w:sz w:val="24"/>
        <w:szCs w:val="24"/>
      </w:rPr>
    </w:lvl>
    <w:lvl w:ilvl="3">
      <w:numFmt w:val="bullet"/>
      <w:lvlText w:val="•"/>
      <w:lvlJc w:val="left"/>
      <w:pPr>
        <w:ind w:left="2183" w:hanging="360"/>
      </w:pPr>
    </w:lvl>
    <w:lvl w:ilvl="4">
      <w:numFmt w:val="bullet"/>
      <w:lvlText w:val="•"/>
      <w:lvlJc w:val="left"/>
      <w:pPr>
        <w:ind w:left="3286" w:hanging="360"/>
      </w:pPr>
    </w:lvl>
    <w:lvl w:ilvl="5">
      <w:numFmt w:val="bullet"/>
      <w:lvlText w:val="•"/>
      <w:lvlJc w:val="left"/>
      <w:pPr>
        <w:ind w:left="4389" w:hanging="360"/>
      </w:pPr>
    </w:lvl>
    <w:lvl w:ilvl="6">
      <w:numFmt w:val="bullet"/>
      <w:lvlText w:val="•"/>
      <w:lvlJc w:val="left"/>
      <w:pPr>
        <w:ind w:left="5493" w:hanging="360"/>
      </w:pPr>
    </w:lvl>
    <w:lvl w:ilvl="7">
      <w:numFmt w:val="bullet"/>
      <w:lvlText w:val="•"/>
      <w:lvlJc w:val="left"/>
      <w:pPr>
        <w:ind w:left="6596" w:hanging="360"/>
      </w:pPr>
    </w:lvl>
    <w:lvl w:ilvl="8">
      <w:numFmt w:val="bullet"/>
      <w:lvlText w:val="•"/>
      <w:lvlJc w:val="left"/>
      <w:pPr>
        <w:ind w:left="7699" w:hanging="360"/>
      </w:pPr>
    </w:lvl>
  </w:abstractNum>
  <w:abstractNum w:abstractNumId="9">
    <w:nsid w:val="1F8B485D"/>
    <w:multiLevelType w:val="multilevel"/>
    <w:tmpl w:val="D31C7FD2"/>
    <w:lvl w:ilvl="0">
      <w:start w:val="1"/>
      <w:numFmt w:val="decimal"/>
      <w:lvlText w:val="%1."/>
      <w:lvlJc w:val="left"/>
      <w:pPr>
        <w:ind w:left="853" w:hanging="360"/>
      </w:pPr>
      <w:rPr>
        <w:rFonts w:ascii="Times New Roman" w:eastAsia="Times New Roman" w:hAnsi="Times New Roman" w:cs="Times New Roman"/>
        <w:b w:val="0"/>
        <w:bCs w:val="0"/>
        <w:i w:val="0"/>
        <w:iCs w:val="0"/>
        <w:sz w:val="24"/>
        <w:szCs w:val="24"/>
      </w:rPr>
    </w:lvl>
    <w:lvl w:ilvl="1">
      <w:numFmt w:val="bullet"/>
      <w:lvlText w:val="•"/>
      <w:lvlJc w:val="left"/>
      <w:pPr>
        <w:ind w:left="1764" w:hanging="360"/>
      </w:pPr>
    </w:lvl>
    <w:lvl w:ilvl="2">
      <w:numFmt w:val="bullet"/>
      <w:lvlText w:val="•"/>
      <w:lvlJc w:val="left"/>
      <w:pPr>
        <w:ind w:left="2669" w:hanging="360"/>
      </w:pPr>
    </w:lvl>
    <w:lvl w:ilvl="3">
      <w:numFmt w:val="bullet"/>
      <w:lvlText w:val="•"/>
      <w:lvlJc w:val="left"/>
      <w:pPr>
        <w:ind w:left="3573" w:hanging="360"/>
      </w:pPr>
    </w:lvl>
    <w:lvl w:ilvl="4">
      <w:numFmt w:val="bullet"/>
      <w:lvlText w:val="•"/>
      <w:lvlJc w:val="left"/>
      <w:pPr>
        <w:ind w:left="4478" w:hanging="360"/>
      </w:pPr>
    </w:lvl>
    <w:lvl w:ilvl="5">
      <w:numFmt w:val="bullet"/>
      <w:lvlText w:val="•"/>
      <w:lvlJc w:val="left"/>
      <w:pPr>
        <w:ind w:left="5383" w:hanging="360"/>
      </w:pPr>
    </w:lvl>
    <w:lvl w:ilvl="6">
      <w:numFmt w:val="bullet"/>
      <w:lvlText w:val="•"/>
      <w:lvlJc w:val="left"/>
      <w:pPr>
        <w:ind w:left="6287" w:hanging="360"/>
      </w:pPr>
    </w:lvl>
    <w:lvl w:ilvl="7">
      <w:numFmt w:val="bullet"/>
      <w:lvlText w:val="•"/>
      <w:lvlJc w:val="left"/>
      <w:pPr>
        <w:ind w:left="7192" w:hanging="360"/>
      </w:pPr>
    </w:lvl>
    <w:lvl w:ilvl="8">
      <w:numFmt w:val="bullet"/>
      <w:lvlText w:val="•"/>
      <w:lvlJc w:val="left"/>
      <w:pPr>
        <w:ind w:left="8097" w:hanging="360"/>
      </w:pPr>
    </w:lvl>
  </w:abstractNum>
  <w:abstractNum w:abstractNumId="10">
    <w:nsid w:val="20243D18"/>
    <w:multiLevelType w:val="multilevel"/>
    <w:tmpl w:val="02C0BC6A"/>
    <w:lvl w:ilvl="0">
      <w:numFmt w:val="bullet"/>
      <w:lvlText w:val="−"/>
      <w:lvlJc w:val="left"/>
      <w:pPr>
        <w:ind w:left="853" w:hanging="360"/>
      </w:pPr>
      <w:rPr>
        <w:rFonts w:ascii="Noto Sans Symbols" w:eastAsia="Noto Sans Symbols" w:hAnsi="Noto Sans Symbols" w:cs="Noto Sans Symbols"/>
        <w:b w:val="0"/>
        <w:bCs w:val="0"/>
        <w:i w:val="0"/>
        <w:iCs w:val="0"/>
        <w:sz w:val="24"/>
        <w:szCs w:val="24"/>
      </w:rPr>
    </w:lvl>
    <w:lvl w:ilvl="1">
      <w:numFmt w:val="bullet"/>
      <w:lvlText w:val="•"/>
      <w:lvlJc w:val="left"/>
      <w:pPr>
        <w:ind w:left="1764" w:hanging="360"/>
      </w:pPr>
    </w:lvl>
    <w:lvl w:ilvl="2">
      <w:numFmt w:val="bullet"/>
      <w:lvlText w:val="•"/>
      <w:lvlJc w:val="left"/>
      <w:pPr>
        <w:ind w:left="2669" w:hanging="360"/>
      </w:pPr>
    </w:lvl>
    <w:lvl w:ilvl="3">
      <w:numFmt w:val="bullet"/>
      <w:lvlText w:val="•"/>
      <w:lvlJc w:val="left"/>
      <w:pPr>
        <w:ind w:left="3573" w:hanging="360"/>
      </w:pPr>
    </w:lvl>
    <w:lvl w:ilvl="4">
      <w:numFmt w:val="bullet"/>
      <w:lvlText w:val="•"/>
      <w:lvlJc w:val="left"/>
      <w:pPr>
        <w:ind w:left="4478" w:hanging="360"/>
      </w:pPr>
    </w:lvl>
    <w:lvl w:ilvl="5">
      <w:numFmt w:val="bullet"/>
      <w:lvlText w:val="•"/>
      <w:lvlJc w:val="left"/>
      <w:pPr>
        <w:ind w:left="5383" w:hanging="360"/>
      </w:pPr>
    </w:lvl>
    <w:lvl w:ilvl="6">
      <w:numFmt w:val="bullet"/>
      <w:lvlText w:val="•"/>
      <w:lvlJc w:val="left"/>
      <w:pPr>
        <w:ind w:left="6287" w:hanging="360"/>
      </w:pPr>
    </w:lvl>
    <w:lvl w:ilvl="7">
      <w:numFmt w:val="bullet"/>
      <w:lvlText w:val="•"/>
      <w:lvlJc w:val="left"/>
      <w:pPr>
        <w:ind w:left="7192" w:hanging="360"/>
      </w:pPr>
    </w:lvl>
    <w:lvl w:ilvl="8">
      <w:numFmt w:val="bullet"/>
      <w:lvlText w:val="•"/>
      <w:lvlJc w:val="left"/>
      <w:pPr>
        <w:ind w:left="8097" w:hanging="360"/>
      </w:pPr>
    </w:lvl>
  </w:abstractNum>
  <w:abstractNum w:abstractNumId="11">
    <w:nsid w:val="22705719"/>
    <w:multiLevelType w:val="multilevel"/>
    <w:tmpl w:val="24E028CA"/>
    <w:lvl w:ilvl="0">
      <w:numFmt w:val="bullet"/>
      <w:lvlText w:val="-"/>
      <w:lvlJc w:val="left"/>
      <w:pPr>
        <w:ind w:left="560" w:hanging="286"/>
      </w:pPr>
      <w:rPr>
        <w:rFonts w:ascii="Times New Roman" w:eastAsia="Times New Roman" w:hAnsi="Times New Roman" w:cs="Times New Roman"/>
        <w:b w:val="0"/>
        <w:bCs w:val="0"/>
        <w:i w:val="0"/>
        <w:iCs w:val="0"/>
        <w:sz w:val="24"/>
        <w:szCs w:val="24"/>
      </w:rPr>
    </w:lvl>
    <w:lvl w:ilvl="1">
      <w:numFmt w:val="bullet"/>
      <w:lvlText w:val="•"/>
      <w:lvlJc w:val="left"/>
      <w:pPr>
        <w:ind w:left="1494" w:hanging="286"/>
      </w:pPr>
    </w:lvl>
    <w:lvl w:ilvl="2">
      <w:numFmt w:val="bullet"/>
      <w:lvlText w:val="•"/>
      <w:lvlJc w:val="left"/>
      <w:pPr>
        <w:ind w:left="2429" w:hanging="286"/>
      </w:pPr>
    </w:lvl>
    <w:lvl w:ilvl="3">
      <w:numFmt w:val="bullet"/>
      <w:lvlText w:val="•"/>
      <w:lvlJc w:val="left"/>
      <w:pPr>
        <w:ind w:left="3363" w:hanging="286"/>
      </w:pPr>
    </w:lvl>
    <w:lvl w:ilvl="4">
      <w:numFmt w:val="bullet"/>
      <w:lvlText w:val="•"/>
      <w:lvlJc w:val="left"/>
      <w:pPr>
        <w:ind w:left="4298" w:hanging="286"/>
      </w:pPr>
    </w:lvl>
    <w:lvl w:ilvl="5">
      <w:numFmt w:val="bullet"/>
      <w:lvlText w:val="•"/>
      <w:lvlJc w:val="left"/>
      <w:pPr>
        <w:ind w:left="5233" w:hanging="286"/>
      </w:pPr>
    </w:lvl>
    <w:lvl w:ilvl="6">
      <w:numFmt w:val="bullet"/>
      <w:lvlText w:val="•"/>
      <w:lvlJc w:val="left"/>
      <w:pPr>
        <w:ind w:left="6167" w:hanging="286"/>
      </w:pPr>
    </w:lvl>
    <w:lvl w:ilvl="7">
      <w:numFmt w:val="bullet"/>
      <w:lvlText w:val="•"/>
      <w:lvlJc w:val="left"/>
      <w:pPr>
        <w:ind w:left="7102" w:hanging="286"/>
      </w:pPr>
    </w:lvl>
    <w:lvl w:ilvl="8">
      <w:numFmt w:val="bullet"/>
      <w:lvlText w:val="•"/>
      <w:lvlJc w:val="left"/>
      <w:pPr>
        <w:ind w:left="8037" w:hanging="286"/>
      </w:pPr>
    </w:lvl>
  </w:abstractNum>
  <w:abstractNum w:abstractNumId="12">
    <w:nsid w:val="359B2B35"/>
    <w:multiLevelType w:val="multilevel"/>
    <w:tmpl w:val="BBD43C80"/>
    <w:lvl w:ilvl="0">
      <w:numFmt w:val="bullet"/>
      <w:lvlText w:val="•"/>
      <w:lvlJc w:val="left"/>
      <w:pPr>
        <w:ind w:left="699" w:hanging="359"/>
      </w:pPr>
      <w:rPr>
        <w:rFonts w:ascii="Times New Roman" w:eastAsia="Times New Roman" w:hAnsi="Times New Roman" w:cs="Times New Roman"/>
        <w:b w:val="0"/>
        <w:bCs w:val="0"/>
        <w:i w:val="0"/>
        <w:iCs w:val="0"/>
        <w:sz w:val="24"/>
        <w:szCs w:val="24"/>
      </w:rPr>
    </w:lvl>
    <w:lvl w:ilvl="1">
      <w:numFmt w:val="bullet"/>
      <w:lvlText w:val="-"/>
      <w:lvlJc w:val="left"/>
      <w:pPr>
        <w:ind w:left="1071" w:hanging="360"/>
      </w:pPr>
      <w:rPr>
        <w:rFonts w:ascii="Times New Roman" w:eastAsia="Times New Roman" w:hAnsi="Times New Roman" w:cs="Times New Roman"/>
        <w:b w:val="0"/>
        <w:bCs w:val="0"/>
        <w:i w:val="0"/>
        <w:iCs w:val="0"/>
        <w:sz w:val="24"/>
        <w:szCs w:val="24"/>
      </w:rPr>
    </w:lvl>
    <w:lvl w:ilvl="2">
      <w:numFmt w:val="bullet"/>
      <w:lvlText w:val="•"/>
      <w:lvlJc w:val="left"/>
      <w:pPr>
        <w:ind w:left="2060" w:hanging="360"/>
      </w:pPr>
    </w:lvl>
    <w:lvl w:ilvl="3">
      <w:numFmt w:val="bullet"/>
      <w:lvlText w:val="•"/>
      <w:lvlJc w:val="left"/>
      <w:pPr>
        <w:ind w:left="3041" w:hanging="360"/>
      </w:pPr>
    </w:lvl>
    <w:lvl w:ilvl="4">
      <w:numFmt w:val="bullet"/>
      <w:lvlText w:val="•"/>
      <w:lvlJc w:val="left"/>
      <w:pPr>
        <w:ind w:left="4022" w:hanging="360"/>
      </w:pPr>
    </w:lvl>
    <w:lvl w:ilvl="5">
      <w:numFmt w:val="bullet"/>
      <w:lvlText w:val="•"/>
      <w:lvlJc w:val="left"/>
      <w:pPr>
        <w:ind w:left="5002" w:hanging="360"/>
      </w:pPr>
    </w:lvl>
    <w:lvl w:ilvl="6">
      <w:numFmt w:val="bullet"/>
      <w:lvlText w:val="•"/>
      <w:lvlJc w:val="left"/>
      <w:pPr>
        <w:ind w:left="5983" w:hanging="360"/>
      </w:pPr>
    </w:lvl>
    <w:lvl w:ilvl="7">
      <w:numFmt w:val="bullet"/>
      <w:lvlText w:val="•"/>
      <w:lvlJc w:val="left"/>
      <w:pPr>
        <w:ind w:left="6964" w:hanging="360"/>
      </w:pPr>
    </w:lvl>
    <w:lvl w:ilvl="8">
      <w:numFmt w:val="bullet"/>
      <w:lvlText w:val="•"/>
      <w:lvlJc w:val="left"/>
      <w:pPr>
        <w:ind w:left="7944" w:hanging="360"/>
      </w:pPr>
    </w:lvl>
  </w:abstractNum>
  <w:abstractNum w:abstractNumId="13">
    <w:nsid w:val="43F84959"/>
    <w:multiLevelType w:val="multilevel"/>
    <w:tmpl w:val="21BA2BE2"/>
    <w:lvl w:ilvl="0">
      <w:start w:val="1"/>
      <w:numFmt w:val="decimal"/>
      <w:lvlText w:val="%1."/>
      <w:lvlJc w:val="left"/>
      <w:pPr>
        <w:ind w:left="846" w:hanging="356"/>
      </w:pPr>
      <w:rPr>
        <w:rFonts w:ascii="Times New Roman" w:eastAsia="Times New Roman" w:hAnsi="Times New Roman" w:cs="Times New Roman"/>
        <w:b/>
        <w:bCs/>
        <w:i w:val="0"/>
        <w:iCs w:val="0"/>
        <w:color w:val="2E5395"/>
        <w:sz w:val="24"/>
        <w:szCs w:val="24"/>
      </w:rPr>
    </w:lvl>
    <w:lvl w:ilvl="1">
      <w:start w:val="1"/>
      <w:numFmt w:val="decimal"/>
      <w:lvlText w:val="%1.%2"/>
      <w:lvlJc w:val="left"/>
      <w:pPr>
        <w:ind w:left="776" w:hanging="360"/>
      </w:pPr>
      <w:rPr>
        <w:rFonts w:ascii="Times New Roman" w:eastAsia="Times New Roman" w:hAnsi="Times New Roman" w:cs="Times New Roman"/>
        <w:b/>
        <w:bCs/>
        <w:i w:val="0"/>
        <w:iCs w:val="0"/>
        <w:color w:val="006FC0"/>
        <w:sz w:val="24"/>
        <w:szCs w:val="24"/>
      </w:rPr>
    </w:lvl>
    <w:lvl w:ilvl="2">
      <w:start w:val="1"/>
      <w:numFmt w:val="lowerLetter"/>
      <w:lvlText w:val="%3)"/>
      <w:lvlJc w:val="left"/>
      <w:pPr>
        <w:ind w:left="1071" w:hanging="360"/>
      </w:pPr>
      <w:rPr>
        <w:rFonts w:ascii="Times New Roman" w:eastAsia="Times New Roman" w:hAnsi="Times New Roman" w:cs="Times New Roman"/>
        <w:b w:val="0"/>
        <w:bCs w:val="0"/>
        <w:i w:val="0"/>
        <w:iCs w:val="0"/>
        <w:sz w:val="24"/>
        <w:szCs w:val="24"/>
      </w:rPr>
    </w:lvl>
    <w:lvl w:ilvl="3">
      <w:numFmt w:val="bullet"/>
      <w:lvlText w:val="•"/>
      <w:lvlJc w:val="left"/>
      <w:pPr>
        <w:ind w:left="2183" w:hanging="360"/>
      </w:pPr>
    </w:lvl>
    <w:lvl w:ilvl="4">
      <w:numFmt w:val="bullet"/>
      <w:lvlText w:val="•"/>
      <w:lvlJc w:val="left"/>
      <w:pPr>
        <w:ind w:left="3286" w:hanging="360"/>
      </w:pPr>
    </w:lvl>
    <w:lvl w:ilvl="5">
      <w:numFmt w:val="bullet"/>
      <w:lvlText w:val="•"/>
      <w:lvlJc w:val="left"/>
      <w:pPr>
        <w:ind w:left="4389" w:hanging="360"/>
      </w:pPr>
    </w:lvl>
    <w:lvl w:ilvl="6">
      <w:numFmt w:val="bullet"/>
      <w:lvlText w:val="•"/>
      <w:lvlJc w:val="left"/>
      <w:pPr>
        <w:ind w:left="5493" w:hanging="360"/>
      </w:pPr>
    </w:lvl>
    <w:lvl w:ilvl="7">
      <w:numFmt w:val="bullet"/>
      <w:lvlText w:val="•"/>
      <w:lvlJc w:val="left"/>
      <w:pPr>
        <w:ind w:left="6596" w:hanging="360"/>
      </w:pPr>
    </w:lvl>
    <w:lvl w:ilvl="8">
      <w:numFmt w:val="bullet"/>
      <w:lvlText w:val="•"/>
      <w:lvlJc w:val="left"/>
      <w:pPr>
        <w:ind w:left="7699" w:hanging="360"/>
      </w:pPr>
    </w:lvl>
  </w:abstractNum>
  <w:abstractNum w:abstractNumId="14">
    <w:nsid w:val="467F3750"/>
    <w:multiLevelType w:val="multilevel"/>
    <w:tmpl w:val="67269ADE"/>
    <w:lvl w:ilvl="0">
      <w:start w:val="1"/>
      <w:numFmt w:val="decimal"/>
      <w:lvlText w:val="%1."/>
      <w:lvlJc w:val="left"/>
      <w:pPr>
        <w:ind w:left="853" w:hanging="360"/>
      </w:pPr>
      <w:rPr>
        <w:rFonts w:ascii="Times New Roman" w:eastAsia="Times New Roman" w:hAnsi="Times New Roman" w:cs="Times New Roman"/>
        <w:b w:val="0"/>
        <w:bCs w:val="0"/>
        <w:i w:val="0"/>
        <w:iCs w:val="0"/>
        <w:sz w:val="24"/>
        <w:szCs w:val="24"/>
      </w:rPr>
    </w:lvl>
    <w:lvl w:ilvl="1">
      <w:numFmt w:val="bullet"/>
      <w:lvlText w:val="•"/>
      <w:lvlJc w:val="left"/>
      <w:pPr>
        <w:ind w:left="1764" w:hanging="360"/>
      </w:pPr>
    </w:lvl>
    <w:lvl w:ilvl="2">
      <w:numFmt w:val="bullet"/>
      <w:lvlText w:val="•"/>
      <w:lvlJc w:val="left"/>
      <w:pPr>
        <w:ind w:left="2669" w:hanging="360"/>
      </w:pPr>
    </w:lvl>
    <w:lvl w:ilvl="3">
      <w:numFmt w:val="bullet"/>
      <w:lvlText w:val="•"/>
      <w:lvlJc w:val="left"/>
      <w:pPr>
        <w:ind w:left="3573" w:hanging="360"/>
      </w:pPr>
    </w:lvl>
    <w:lvl w:ilvl="4">
      <w:numFmt w:val="bullet"/>
      <w:lvlText w:val="•"/>
      <w:lvlJc w:val="left"/>
      <w:pPr>
        <w:ind w:left="4478" w:hanging="360"/>
      </w:pPr>
    </w:lvl>
    <w:lvl w:ilvl="5">
      <w:numFmt w:val="bullet"/>
      <w:lvlText w:val="•"/>
      <w:lvlJc w:val="left"/>
      <w:pPr>
        <w:ind w:left="5383" w:hanging="360"/>
      </w:pPr>
    </w:lvl>
    <w:lvl w:ilvl="6">
      <w:numFmt w:val="bullet"/>
      <w:lvlText w:val="•"/>
      <w:lvlJc w:val="left"/>
      <w:pPr>
        <w:ind w:left="6287" w:hanging="360"/>
      </w:pPr>
    </w:lvl>
    <w:lvl w:ilvl="7">
      <w:numFmt w:val="bullet"/>
      <w:lvlText w:val="•"/>
      <w:lvlJc w:val="left"/>
      <w:pPr>
        <w:ind w:left="7192" w:hanging="360"/>
      </w:pPr>
    </w:lvl>
    <w:lvl w:ilvl="8">
      <w:numFmt w:val="bullet"/>
      <w:lvlText w:val="•"/>
      <w:lvlJc w:val="left"/>
      <w:pPr>
        <w:ind w:left="8097" w:hanging="360"/>
      </w:pPr>
    </w:lvl>
  </w:abstractNum>
  <w:abstractNum w:abstractNumId="15">
    <w:nsid w:val="497850BD"/>
    <w:multiLevelType w:val="multilevel"/>
    <w:tmpl w:val="5F6E95B4"/>
    <w:lvl w:ilvl="0">
      <w:start w:val="1"/>
      <w:numFmt w:val="decimalZero"/>
      <w:lvlText w:val="%1-"/>
      <w:lvlJc w:val="left"/>
      <w:pPr>
        <w:ind w:left="454" w:hanging="322"/>
      </w:pPr>
      <w:rPr>
        <w:rFonts w:ascii="Times New Roman" w:eastAsia="Times New Roman" w:hAnsi="Times New Roman" w:cs="Times New Roman"/>
        <w:b/>
        <w:bCs/>
        <w:i w:val="0"/>
        <w:iCs w:val="0"/>
        <w:sz w:val="22"/>
        <w:szCs w:val="22"/>
      </w:rPr>
    </w:lvl>
    <w:lvl w:ilvl="1">
      <w:start w:val="1"/>
      <w:numFmt w:val="lowerLetter"/>
      <w:lvlText w:val="%2)"/>
      <w:lvlJc w:val="left"/>
      <w:pPr>
        <w:ind w:left="853" w:hanging="360"/>
      </w:pPr>
      <w:rPr>
        <w:rFonts w:ascii="Times New Roman" w:eastAsia="Times New Roman" w:hAnsi="Times New Roman" w:cs="Times New Roman"/>
        <w:b w:val="0"/>
        <w:bCs w:val="0"/>
        <w:i w:val="0"/>
        <w:iCs w:val="0"/>
        <w:sz w:val="24"/>
        <w:szCs w:val="24"/>
      </w:rPr>
    </w:lvl>
    <w:lvl w:ilvl="2">
      <w:numFmt w:val="bullet"/>
      <w:lvlText w:val="•"/>
      <w:lvlJc w:val="left"/>
      <w:pPr>
        <w:ind w:left="1865" w:hanging="360"/>
      </w:pPr>
    </w:lvl>
    <w:lvl w:ilvl="3">
      <w:numFmt w:val="bullet"/>
      <w:lvlText w:val="•"/>
      <w:lvlJc w:val="left"/>
      <w:pPr>
        <w:ind w:left="2870" w:hanging="360"/>
      </w:pPr>
    </w:lvl>
    <w:lvl w:ilvl="4">
      <w:numFmt w:val="bullet"/>
      <w:lvlText w:val="•"/>
      <w:lvlJc w:val="left"/>
      <w:pPr>
        <w:ind w:left="3875" w:hanging="360"/>
      </w:pPr>
    </w:lvl>
    <w:lvl w:ilvl="5">
      <w:numFmt w:val="bullet"/>
      <w:lvlText w:val="•"/>
      <w:lvlJc w:val="left"/>
      <w:pPr>
        <w:ind w:left="4880" w:hanging="360"/>
      </w:pPr>
    </w:lvl>
    <w:lvl w:ilvl="6">
      <w:numFmt w:val="bullet"/>
      <w:lvlText w:val="•"/>
      <w:lvlJc w:val="left"/>
      <w:pPr>
        <w:ind w:left="5885" w:hanging="360"/>
      </w:pPr>
    </w:lvl>
    <w:lvl w:ilvl="7">
      <w:numFmt w:val="bullet"/>
      <w:lvlText w:val="•"/>
      <w:lvlJc w:val="left"/>
      <w:pPr>
        <w:ind w:left="6890" w:hanging="360"/>
      </w:pPr>
    </w:lvl>
    <w:lvl w:ilvl="8">
      <w:numFmt w:val="bullet"/>
      <w:lvlText w:val="•"/>
      <w:lvlJc w:val="left"/>
      <w:pPr>
        <w:ind w:left="7896" w:hanging="360"/>
      </w:pPr>
    </w:lvl>
  </w:abstractNum>
  <w:abstractNum w:abstractNumId="16">
    <w:nsid w:val="54F803D0"/>
    <w:multiLevelType w:val="multilevel"/>
    <w:tmpl w:val="DA5ECFD8"/>
    <w:lvl w:ilvl="0">
      <w:numFmt w:val="bullet"/>
      <w:lvlText w:val="•"/>
      <w:lvlJc w:val="left"/>
      <w:pPr>
        <w:ind w:left="699" w:hanging="359"/>
      </w:pPr>
      <w:rPr>
        <w:rFonts w:ascii="Times New Roman" w:eastAsia="Times New Roman" w:hAnsi="Times New Roman" w:cs="Times New Roman"/>
        <w:b w:val="0"/>
        <w:bCs w:val="0"/>
        <w:i w:val="0"/>
        <w:iCs w:val="0"/>
        <w:sz w:val="24"/>
        <w:szCs w:val="24"/>
      </w:rPr>
    </w:lvl>
    <w:lvl w:ilvl="1">
      <w:numFmt w:val="bullet"/>
      <w:lvlText w:val="-"/>
      <w:lvlJc w:val="left"/>
      <w:pPr>
        <w:ind w:left="1071" w:hanging="360"/>
      </w:pPr>
      <w:rPr>
        <w:rFonts w:ascii="Times New Roman" w:eastAsia="Times New Roman" w:hAnsi="Times New Roman" w:cs="Times New Roman"/>
        <w:b w:val="0"/>
        <w:bCs w:val="0"/>
        <w:i w:val="0"/>
        <w:iCs w:val="0"/>
        <w:sz w:val="24"/>
        <w:szCs w:val="24"/>
      </w:rPr>
    </w:lvl>
    <w:lvl w:ilvl="2">
      <w:numFmt w:val="bullet"/>
      <w:lvlText w:val="•"/>
      <w:lvlJc w:val="left"/>
      <w:pPr>
        <w:ind w:left="2060" w:hanging="360"/>
      </w:pPr>
    </w:lvl>
    <w:lvl w:ilvl="3">
      <w:numFmt w:val="bullet"/>
      <w:lvlText w:val="•"/>
      <w:lvlJc w:val="left"/>
      <w:pPr>
        <w:ind w:left="3041" w:hanging="360"/>
      </w:pPr>
    </w:lvl>
    <w:lvl w:ilvl="4">
      <w:numFmt w:val="bullet"/>
      <w:lvlText w:val="•"/>
      <w:lvlJc w:val="left"/>
      <w:pPr>
        <w:ind w:left="4022" w:hanging="360"/>
      </w:pPr>
    </w:lvl>
    <w:lvl w:ilvl="5">
      <w:numFmt w:val="bullet"/>
      <w:lvlText w:val="•"/>
      <w:lvlJc w:val="left"/>
      <w:pPr>
        <w:ind w:left="5002" w:hanging="360"/>
      </w:pPr>
    </w:lvl>
    <w:lvl w:ilvl="6">
      <w:numFmt w:val="bullet"/>
      <w:lvlText w:val="•"/>
      <w:lvlJc w:val="left"/>
      <w:pPr>
        <w:ind w:left="5983" w:hanging="360"/>
      </w:pPr>
    </w:lvl>
    <w:lvl w:ilvl="7">
      <w:numFmt w:val="bullet"/>
      <w:lvlText w:val="•"/>
      <w:lvlJc w:val="left"/>
      <w:pPr>
        <w:ind w:left="6964" w:hanging="360"/>
      </w:pPr>
    </w:lvl>
    <w:lvl w:ilvl="8">
      <w:numFmt w:val="bullet"/>
      <w:lvlText w:val="•"/>
      <w:lvlJc w:val="left"/>
      <w:pPr>
        <w:ind w:left="7944" w:hanging="360"/>
      </w:pPr>
    </w:lvl>
  </w:abstractNum>
  <w:abstractNum w:abstractNumId="17">
    <w:nsid w:val="607D561D"/>
    <w:multiLevelType w:val="multilevel"/>
    <w:tmpl w:val="B8308934"/>
    <w:lvl w:ilvl="0">
      <w:start w:val="1"/>
      <w:numFmt w:val="decimal"/>
      <w:lvlText w:val="%1."/>
      <w:lvlJc w:val="left"/>
      <w:pPr>
        <w:ind w:left="853" w:hanging="360"/>
      </w:pPr>
      <w:rPr>
        <w:rFonts w:ascii="Times New Roman" w:eastAsia="Times New Roman" w:hAnsi="Times New Roman" w:cs="Times New Roman"/>
        <w:b w:val="0"/>
        <w:bCs w:val="0"/>
        <w:i w:val="0"/>
        <w:iCs w:val="0"/>
        <w:sz w:val="24"/>
        <w:szCs w:val="24"/>
      </w:rPr>
    </w:lvl>
    <w:lvl w:ilvl="1">
      <w:numFmt w:val="bullet"/>
      <w:lvlText w:val="•"/>
      <w:lvlJc w:val="left"/>
      <w:pPr>
        <w:ind w:left="1764" w:hanging="360"/>
      </w:pPr>
    </w:lvl>
    <w:lvl w:ilvl="2">
      <w:numFmt w:val="bullet"/>
      <w:lvlText w:val="•"/>
      <w:lvlJc w:val="left"/>
      <w:pPr>
        <w:ind w:left="2669" w:hanging="360"/>
      </w:pPr>
    </w:lvl>
    <w:lvl w:ilvl="3">
      <w:numFmt w:val="bullet"/>
      <w:lvlText w:val="•"/>
      <w:lvlJc w:val="left"/>
      <w:pPr>
        <w:ind w:left="3573" w:hanging="360"/>
      </w:pPr>
    </w:lvl>
    <w:lvl w:ilvl="4">
      <w:numFmt w:val="bullet"/>
      <w:lvlText w:val="•"/>
      <w:lvlJc w:val="left"/>
      <w:pPr>
        <w:ind w:left="4478" w:hanging="360"/>
      </w:pPr>
    </w:lvl>
    <w:lvl w:ilvl="5">
      <w:numFmt w:val="bullet"/>
      <w:lvlText w:val="•"/>
      <w:lvlJc w:val="left"/>
      <w:pPr>
        <w:ind w:left="5383" w:hanging="360"/>
      </w:pPr>
    </w:lvl>
    <w:lvl w:ilvl="6">
      <w:numFmt w:val="bullet"/>
      <w:lvlText w:val="•"/>
      <w:lvlJc w:val="left"/>
      <w:pPr>
        <w:ind w:left="6287" w:hanging="360"/>
      </w:pPr>
    </w:lvl>
    <w:lvl w:ilvl="7">
      <w:numFmt w:val="bullet"/>
      <w:lvlText w:val="•"/>
      <w:lvlJc w:val="left"/>
      <w:pPr>
        <w:ind w:left="7192" w:hanging="360"/>
      </w:pPr>
    </w:lvl>
    <w:lvl w:ilvl="8">
      <w:numFmt w:val="bullet"/>
      <w:lvlText w:val="•"/>
      <w:lvlJc w:val="left"/>
      <w:pPr>
        <w:ind w:left="8097" w:hanging="360"/>
      </w:pPr>
    </w:lvl>
  </w:abstractNum>
  <w:abstractNum w:abstractNumId="18">
    <w:nsid w:val="60F02013"/>
    <w:multiLevelType w:val="multilevel"/>
    <w:tmpl w:val="54AA52B2"/>
    <w:lvl w:ilvl="0">
      <w:numFmt w:val="bullet"/>
      <w:lvlText w:val="●"/>
      <w:lvlJc w:val="left"/>
      <w:pPr>
        <w:ind w:left="853" w:hanging="360"/>
      </w:pPr>
      <w:rPr>
        <w:rFonts w:ascii="Noto Sans Symbols" w:eastAsia="Noto Sans Symbols" w:hAnsi="Noto Sans Symbols" w:cs="Noto Sans Symbols"/>
        <w:b w:val="0"/>
        <w:bCs w:val="0"/>
        <w:i w:val="0"/>
        <w:iCs w:val="0"/>
        <w:sz w:val="24"/>
        <w:szCs w:val="24"/>
      </w:rPr>
    </w:lvl>
    <w:lvl w:ilvl="1">
      <w:numFmt w:val="bullet"/>
      <w:lvlText w:val="−"/>
      <w:lvlJc w:val="left"/>
      <w:pPr>
        <w:ind w:left="1573" w:hanging="360"/>
      </w:pPr>
      <w:rPr>
        <w:rFonts w:ascii="Noto Sans Symbols" w:eastAsia="Noto Sans Symbols" w:hAnsi="Noto Sans Symbols" w:cs="Noto Sans Symbols"/>
        <w:b w:val="0"/>
        <w:bCs w:val="0"/>
        <w:i w:val="0"/>
        <w:iCs w:val="0"/>
        <w:sz w:val="24"/>
        <w:szCs w:val="24"/>
      </w:rPr>
    </w:lvl>
    <w:lvl w:ilvl="2">
      <w:numFmt w:val="bullet"/>
      <w:lvlText w:val="•"/>
      <w:lvlJc w:val="left"/>
      <w:pPr>
        <w:ind w:left="2505" w:hanging="360"/>
      </w:pPr>
    </w:lvl>
    <w:lvl w:ilvl="3">
      <w:numFmt w:val="bullet"/>
      <w:lvlText w:val="•"/>
      <w:lvlJc w:val="left"/>
      <w:pPr>
        <w:ind w:left="3430" w:hanging="360"/>
      </w:pPr>
    </w:lvl>
    <w:lvl w:ilvl="4">
      <w:numFmt w:val="bullet"/>
      <w:lvlText w:val="•"/>
      <w:lvlJc w:val="left"/>
      <w:pPr>
        <w:ind w:left="4355" w:hanging="360"/>
      </w:pPr>
    </w:lvl>
    <w:lvl w:ilvl="5">
      <w:numFmt w:val="bullet"/>
      <w:lvlText w:val="•"/>
      <w:lvlJc w:val="left"/>
      <w:pPr>
        <w:ind w:left="5280" w:hanging="360"/>
      </w:pPr>
    </w:lvl>
    <w:lvl w:ilvl="6">
      <w:numFmt w:val="bullet"/>
      <w:lvlText w:val="•"/>
      <w:lvlJc w:val="left"/>
      <w:pPr>
        <w:ind w:left="6205" w:hanging="360"/>
      </w:pPr>
    </w:lvl>
    <w:lvl w:ilvl="7">
      <w:numFmt w:val="bullet"/>
      <w:lvlText w:val="•"/>
      <w:lvlJc w:val="left"/>
      <w:pPr>
        <w:ind w:left="7130" w:hanging="360"/>
      </w:pPr>
    </w:lvl>
    <w:lvl w:ilvl="8">
      <w:numFmt w:val="bullet"/>
      <w:lvlText w:val="•"/>
      <w:lvlJc w:val="left"/>
      <w:pPr>
        <w:ind w:left="8056" w:hanging="360"/>
      </w:pPr>
    </w:lvl>
  </w:abstractNum>
  <w:abstractNum w:abstractNumId="19">
    <w:nsid w:val="675504F9"/>
    <w:multiLevelType w:val="multilevel"/>
    <w:tmpl w:val="C2AE2368"/>
    <w:lvl w:ilvl="0">
      <w:numFmt w:val="bullet"/>
      <w:lvlText w:val="●"/>
      <w:lvlJc w:val="left"/>
      <w:pPr>
        <w:ind w:left="853" w:hanging="360"/>
      </w:pPr>
      <w:rPr>
        <w:rFonts w:ascii="Noto Sans Symbols" w:eastAsia="Noto Sans Symbols" w:hAnsi="Noto Sans Symbols" w:cs="Noto Sans Symbols"/>
        <w:b w:val="0"/>
        <w:bCs w:val="0"/>
        <w:i w:val="0"/>
        <w:iCs w:val="0"/>
        <w:sz w:val="24"/>
        <w:szCs w:val="24"/>
      </w:rPr>
    </w:lvl>
    <w:lvl w:ilvl="1">
      <w:numFmt w:val="bullet"/>
      <w:lvlText w:val="−"/>
      <w:lvlJc w:val="left"/>
      <w:pPr>
        <w:ind w:left="1573" w:hanging="360"/>
      </w:pPr>
      <w:rPr>
        <w:rFonts w:ascii="Noto Sans Symbols" w:eastAsia="Noto Sans Symbols" w:hAnsi="Noto Sans Symbols" w:cs="Noto Sans Symbols"/>
        <w:b w:val="0"/>
        <w:bCs w:val="0"/>
        <w:i w:val="0"/>
        <w:iCs w:val="0"/>
        <w:sz w:val="24"/>
        <w:szCs w:val="24"/>
      </w:rPr>
    </w:lvl>
    <w:lvl w:ilvl="2">
      <w:numFmt w:val="bullet"/>
      <w:lvlText w:val="•"/>
      <w:lvlJc w:val="left"/>
      <w:pPr>
        <w:ind w:left="2505" w:hanging="360"/>
      </w:pPr>
    </w:lvl>
    <w:lvl w:ilvl="3">
      <w:numFmt w:val="bullet"/>
      <w:lvlText w:val="•"/>
      <w:lvlJc w:val="left"/>
      <w:pPr>
        <w:ind w:left="3430" w:hanging="360"/>
      </w:pPr>
    </w:lvl>
    <w:lvl w:ilvl="4">
      <w:numFmt w:val="bullet"/>
      <w:lvlText w:val="•"/>
      <w:lvlJc w:val="left"/>
      <w:pPr>
        <w:ind w:left="4355" w:hanging="360"/>
      </w:pPr>
    </w:lvl>
    <w:lvl w:ilvl="5">
      <w:numFmt w:val="bullet"/>
      <w:lvlText w:val="•"/>
      <w:lvlJc w:val="left"/>
      <w:pPr>
        <w:ind w:left="5280" w:hanging="360"/>
      </w:pPr>
    </w:lvl>
    <w:lvl w:ilvl="6">
      <w:numFmt w:val="bullet"/>
      <w:lvlText w:val="•"/>
      <w:lvlJc w:val="left"/>
      <w:pPr>
        <w:ind w:left="6205" w:hanging="360"/>
      </w:pPr>
    </w:lvl>
    <w:lvl w:ilvl="7">
      <w:numFmt w:val="bullet"/>
      <w:lvlText w:val="•"/>
      <w:lvlJc w:val="left"/>
      <w:pPr>
        <w:ind w:left="7130" w:hanging="360"/>
      </w:pPr>
    </w:lvl>
    <w:lvl w:ilvl="8">
      <w:numFmt w:val="bullet"/>
      <w:lvlText w:val="•"/>
      <w:lvlJc w:val="left"/>
      <w:pPr>
        <w:ind w:left="8056" w:hanging="360"/>
      </w:pPr>
    </w:lvl>
  </w:abstractNum>
  <w:abstractNum w:abstractNumId="20">
    <w:nsid w:val="686B1905"/>
    <w:multiLevelType w:val="multilevel"/>
    <w:tmpl w:val="FD72C0C8"/>
    <w:lvl w:ilvl="0">
      <w:start w:val="1"/>
      <w:numFmt w:val="lowerLetter"/>
      <w:lvlText w:val="%1)"/>
      <w:lvlJc w:val="left"/>
      <w:pPr>
        <w:ind w:left="1071" w:hanging="360"/>
      </w:pPr>
      <w:rPr>
        <w:rFonts w:ascii="Times New Roman" w:eastAsia="Times New Roman" w:hAnsi="Times New Roman" w:cs="Times New Roman"/>
        <w:b w:val="0"/>
        <w:bCs w:val="0"/>
        <w:i w:val="0"/>
        <w:iCs w:val="0"/>
        <w:sz w:val="24"/>
        <w:szCs w:val="24"/>
      </w:rPr>
    </w:lvl>
    <w:lvl w:ilvl="1">
      <w:numFmt w:val="bullet"/>
      <w:lvlText w:val="•"/>
      <w:lvlJc w:val="left"/>
      <w:pPr>
        <w:ind w:left="1962" w:hanging="360"/>
      </w:pPr>
    </w:lvl>
    <w:lvl w:ilvl="2">
      <w:numFmt w:val="bullet"/>
      <w:lvlText w:val="•"/>
      <w:lvlJc w:val="left"/>
      <w:pPr>
        <w:ind w:left="2845" w:hanging="360"/>
      </w:pPr>
    </w:lvl>
    <w:lvl w:ilvl="3">
      <w:numFmt w:val="bullet"/>
      <w:lvlText w:val="•"/>
      <w:lvlJc w:val="left"/>
      <w:pPr>
        <w:ind w:left="3727" w:hanging="360"/>
      </w:pPr>
    </w:lvl>
    <w:lvl w:ilvl="4">
      <w:numFmt w:val="bullet"/>
      <w:lvlText w:val="•"/>
      <w:lvlJc w:val="left"/>
      <w:pPr>
        <w:ind w:left="4610" w:hanging="360"/>
      </w:pPr>
    </w:lvl>
    <w:lvl w:ilvl="5">
      <w:numFmt w:val="bullet"/>
      <w:lvlText w:val="•"/>
      <w:lvlJc w:val="left"/>
      <w:pPr>
        <w:ind w:left="5493" w:hanging="360"/>
      </w:pPr>
    </w:lvl>
    <w:lvl w:ilvl="6">
      <w:numFmt w:val="bullet"/>
      <w:lvlText w:val="•"/>
      <w:lvlJc w:val="left"/>
      <w:pPr>
        <w:ind w:left="6375" w:hanging="360"/>
      </w:pPr>
    </w:lvl>
    <w:lvl w:ilvl="7">
      <w:numFmt w:val="bullet"/>
      <w:lvlText w:val="•"/>
      <w:lvlJc w:val="left"/>
      <w:pPr>
        <w:ind w:left="7258" w:hanging="360"/>
      </w:pPr>
    </w:lvl>
    <w:lvl w:ilvl="8">
      <w:numFmt w:val="bullet"/>
      <w:lvlText w:val="•"/>
      <w:lvlJc w:val="left"/>
      <w:pPr>
        <w:ind w:left="8141" w:hanging="360"/>
      </w:pPr>
    </w:lvl>
  </w:abstractNum>
  <w:abstractNum w:abstractNumId="21">
    <w:nsid w:val="6BD231DB"/>
    <w:multiLevelType w:val="multilevel"/>
    <w:tmpl w:val="A2B48514"/>
    <w:lvl w:ilvl="0">
      <w:start w:val="1"/>
      <w:numFmt w:val="decimal"/>
      <w:lvlText w:val="%1."/>
      <w:lvlJc w:val="left"/>
      <w:pPr>
        <w:ind w:left="853" w:hanging="360"/>
      </w:pPr>
      <w:rPr>
        <w:rFonts w:ascii="Times New Roman" w:eastAsia="Times New Roman" w:hAnsi="Times New Roman" w:cs="Times New Roman"/>
        <w:b w:val="0"/>
        <w:bCs w:val="0"/>
        <w:i w:val="0"/>
        <w:iCs w:val="0"/>
        <w:sz w:val="24"/>
        <w:szCs w:val="24"/>
      </w:rPr>
    </w:lvl>
    <w:lvl w:ilvl="1">
      <w:numFmt w:val="bullet"/>
      <w:lvlText w:val="•"/>
      <w:lvlJc w:val="left"/>
      <w:pPr>
        <w:ind w:left="1764" w:hanging="360"/>
      </w:pPr>
    </w:lvl>
    <w:lvl w:ilvl="2">
      <w:numFmt w:val="bullet"/>
      <w:lvlText w:val="•"/>
      <w:lvlJc w:val="left"/>
      <w:pPr>
        <w:ind w:left="2669" w:hanging="360"/>
      </w:pPr>
    </w:lvl>
    <w:lvl w:ilvl="3">
      <w:numFmt w:val="bullet"/>
      <w:lvlText w:val="•"/>
      <w:lvlJc w:val="left"/>
      <w:pPr>
        <w:ind w:left="3573" w:hanging="360"/>
      </w:pPr>
    </w:lvl>
    <w:lvl w:ilvl="4">
      <w:numFmt w:val="bullet"/>
      <w:lvlText w:val="•"/>
      <w:lvlJc w:val="left"/>
      <w:pPr>
        <w:ind w:left="4478" w:hanging="360"/>
      </w:pPr>
    </w:lvl>
    <w:lvl w:ilvl="5">
      <w:numFmt w:val="bullet"/>
      <w:lvlText w:val="•"/>
      <w:lvlJc w:val="left"/>
      <w:pPr>
        <w:ind w:left="5383" w:hanging="360"/>
      </w:pPr>
    </w:lvl>
    <w:lvl w:ilvl="6">
      <w:numFmt w:val="bullet"/>
      <w:lvlText w:val="•"/>
      <w:lvlJc w:val="left"/>
      <w:pPr>
        <w:ind w:left="6287" w:hanging="360"/>
      </w:pPr>
    </w:lvl>
    <w:lvl w:ilvl="7">
      <w:numFmt w:val="bullet"/>
      <w:lvlText w:val="•"/>
      <w:lvlJc w:val="left"/>
      <w:pPr>
        <w:ind w:left="7192" w:hanging="360"/>
      </w:pPr>
    </w:lvl>
    <w:lvl w:ilvl="8">
      <w:numFmt w:val="bullet"/>
      <w:lvlText w:val="•"/>
      <w:lvlJc w:val="left"/>
      <w:pPr>
        <w:ind w:left="8097" w:hanging="360"/>
      </w:pPr>
    </w:lvl>
  </w:abstractNum>
  <w:abstractNum w:abstractNumId="22">
    <w:nsid w:val="72184559"/>
    <w:multiLevelType w:val="multilevel"/>
    <w:tmpl w:val="349807E2"/>
    <w:lvl w:ilvl="0">
      <w:start w:val="1"/>
      <w:numFmt w:val="decimal"/>
      <w:lvlText w:val="%1."/>
      <w:lvlJc w:val="left"/>
      <w:pPr>
        <w:ind w:left="853" w:hanging="360"/>
      </w:pPr>
      <w:rPr>
        <w:rFonts w:ascii="Times New Roman" w:eastAsia="Times New Roman" w:hAnsi="Times New Roman" w:cs="Times New Roman"/>
        <w:b w:val="0"/>
        <w:bCs w:val="0"/>
        <w:i w:val="0"/>
        <w:iCs w:val="0"/>
        <w:sz w:val="24"/>
        <w:szCs w:val="24"/>
      </w:rPr>
    </w:lvl>
    <w:lvl w:ilvl="1">
      <w:numFmt w:val="bullet"/>
      <w:lvlText w:val="•"/>
      <w:lvlJc w:val="left"/>
      <w:pPr>
        <w:ind w:left="1764" w:hanging="360"/>
      </w:pPr>
    </w:lvl>
    <w:lvl w:ilvl="2">
      <w:numFmt w:val="bullet"/>
      <w:lvlText w:val="•"/>
      <w:lvlJc w:val="left"/>
      <w:pPr>
        <w:ind w:left="2669" w:hanging="360"/>
      </w:pPr>
    </w:lvl>
    <w:lvl w:ilvl="3">
      <w:numFmt w:val="bullet"/>
      <w:lvlText w:val="•"/>
      <w:lvlJc w:val="left"/>
      <w:pPr>
        <w:ind w:left="3573" w:hanging="360"/>
      </w:pPr>
    </w:lvl>
    <w:lvl w:ilvl="4">
      <w:numFmt w:val="bullet"/>
      <w:lvlText w:val="•"/>
      <w:lvlJc w:val="left"/>
      <w:pPr>
        <w:ind w:left="4478" w:hanging="360"/>
      </w:pPr>
    </w:lvl>
    <w:lvl w:ilvl="5">
      <w:numFmt w:val="bullet"/>
      <w:lvlText w:val="•"/>
      <w:lvlJc w:val="left"/>
      <w:pPr>
        <w:ind w:left="5383" w:hanging="360"/>
      </w:pPr>
    </w:lvl>
    <w:lvl w:ilvl="6">
      <w:numFmt w:val="bullet"/>
      <w:lvlText w:val="•"/>
      <w:lvlJc w:val="left"/>
      <w:pPr>
        <w:ind w:left="6287" w:hanging="360"/>
      </w:pPr>
    </w:lvl>
    <w:lvl w:ilvl="7">
      <w:numFmt w:val="bullet"/>
      <w:lvlText w:val="•"/>
      <w:lvlJc w:val="left"/>
      <w:pPr>
        <w:ind w:left="7192" w:hanging="360"/>
      </w:pPr>
    </w:lvl>
    <w:lvl w:ilvl="8">
      <w:numFmt w:val="bullet"/>
      <w:lvlText w:val="•"/>
      <w:lvlJc w:val="left"/>
      <w:pPr>
        <w:ind w:left="8097" w:hanging="360"/>
      </w:pPr>
    </w:lvl>
  </w:abstractNum>
  <w:abstractNum w:abstractNumId="23">
    <w:nsid w:val="77443B29"/>
    <w:multiLevelType w:val="multilevel"/>
    <w:tmpl w:val="AE2C7590"/>
    <w:lvl w:ilvl="0">
      <w:start w:val="1"/>
      <w:numFmt w:val="lowerLetter"/>
      <w:lvlText w:val="%1)"/>
      <w:lvlJc w:val="left"/>
      <w:pPr>
        <w:ind w:left="1071" w:hanging="360"/>
      </w:pPr>
      <w:rPr>
        <w:rFonts w:ascii="Times New Roman" w:eastAsia="Times New Roman" w:hAnsi="Times New Roman" w:cs="Times New Roman"/>
        <w:b w:val="0"/>
        <w:bCs w:val="0"/>
        <w:i w:val="0"/>
        <w:iCs w:val="0"/>
        <w:sz w:val="24"/>
        <w:szCs w:val="24"/>
      </w:rPr>
    </w:lvl>
    <w:lvl w:ilvl="1">
      <w:numFmt w:val="bullet"/>
      <w:lvlText w:val="•"/>
      <w:lvlJc w:val="left"/>
      <w:pPr>
        <w:ind w:left="1962" w:hanging="360"/>
      </w:pPr>
    </w:lvl>
    <w:lvl w:ilvl="2">
      <w:numFmt w:val="bullet"/>
      <w:lvlText w:val="•"/>
      <w:lvlJc w:val="left"/>
      <w:pPr>
        <w:ind w:left="2845" w:hanging="360"/>
      </w:pPr>
    </w:lvl>
    <w:lvl w:ilvl="3">
      <w:numFmt w:val="bullet"/>
      <w:lvlText w:val="•"/>
      <w:lvlJc w:val="left"/>
      <w:pPr>
        <w:ind w:left="3727" w:hanging="360"/>
      </w:pPr>
    </w:lvl>
    <w:lvl w:ilvl="4">
      <w:numFmt w:val="bullet"/>
      <w:lvlText w:val="•"/>
      <w:lvlJc w:val="left"/>
      <w:pPr>
        <w:ind w:left="4610" w:hanging="360"/>
      </w:pPr>
    </w:lvl>
    <w:lvl w:ilvl="5">
      <w:numFmt w:val="bullet"/>
      <w:lvlText w:val="•"/>
      <w:lvlJc w:val="left"/>
      <w:pPr>
        <w:ind w:left="5493" w:hanging="360"/>
      </w:pPr>
    </w:lvl>
    <w:lvl w:ilvl="6">
      <w:numFmt w:val="bullet"/>
      <w:lvlText w:val="•"/>
      <w:lvlJc w:val="left"/>
      <w:pPr>
        <w:ind w:left="6375" w:hanging="360"/>
      </w:pPr>
    </w:lvl>
    <w:lvl w:ilvl="7">
      <w:numFmt w:val="bullet"/>
      <w:lvlText w:val="•"/>
      <w:lvlJc w:val="left"/>
      <w:pPr>
        <w:ind w:left="7258" w:hanging="360"/>
      </w:pPr>
    </w:lvl>
    <w:lvl w:ilvl="8">
      <w:numFmt w:val="bullet"/>
      <w:lvlText w:val="•"/>
      <w:lvlJc w:val="left"/>
      <w:pPr>
        <w:ind w:left="8141" w:hanging="360"/>
      </w:pPr>
    </w:lvl>
  </w:abstractNum>
  <w:abstractNum w:abstractNumId="24">
    <w:nsid w:val="7C120F9E"/>
    <w:multiLevelType w:val="multilevel"/>
    <w:tmpl w:val="9E326FA8"/>
    <w:lvl w:ilvl="0">
      <w:start w:val="1"/>
      <w:numFmt w:val="decimal"/>
      <w:lvlText w:val="%1."/>
      <w:lvlJc w:val="left"/>
      <w:pPr>
        <w:ind w:left="853" w:hanging="360"/>
      </w:pPr>
      <w:rPr>
        <w:rFonts w:ascii="Times New Roman" w:eastAsia="Times New Roman" w:hAnsi="Times New Roman" w:cs="Times New Roman"/>
        <w:b w:val="0"/>
        <w:bCs w:val="0"/>
        <w:i w:val="0"/>
        <w:iCs w:val="0"/>
        <w:sz w:val="24"/>
        <w:szCs w:val="24"/>
      </w:rPr>
    </w:lvl>
    <w:lvl w:ilvl="1">
      <w:numFmt w:val="bullet"/>
      <w:lvlText w:val="•"/>
      <w:lvlJc w:val="left"/>
      <w:pPr>
        <w:ind w:left="1764" w:hanging="360"/>
      </w:pPr>
    </w:lvl>
    <w:lvl w:ilvl="2">
      <w:numFmt w:val="bullet"/>
      <w:lvlText w:val="•"/>
      <w:lvlJc w:val="left"/>
      <w:pPr>
        <w:ind w:left="2669" w:hanging="360"/>
      </w:pPr>
    </w:lvl>
    <w:lvl w:ilvl="3">
      <w:numFmt w:val="bullet"/>
      <w:lvlText w:val="•"/>
      <w:lvlJc w:val="left"/>
      <w:pPr>
        <w:ind w:left="3573" w:hanging="360"/>
      </w:pPr>
    </w:lvl>
    <w:lvl w:ilvl="4">
      <w:numFmt w:val="bullet"/>
      <w:lvlText w:val="•"/>
      <w:lvlJc w:val="left"/>
      <w:pPr>
        <w:ind w:left="4478" w:hanging="360"/>
      </w:pPr>
    </w:lvl>
    <w:lvl w:ilvl="5">
      <w:numFmt w:val="bullet"/>
      <w:lvlText w:val="•"/>
      <w:lvlJc w:val="left"/>
      <w:pPr>
        <w:ind w:left="5383" w:hanging="360"/>
      </w:pPr>
    </w:lvl>
    <w:lvl w:ilvl="6">
      <w:numFmt w:val="bullet"/>
      <w:lvlText w:val="•"/>
      <w:lvlJc w:val="left"/>
      <w:pPr>
        <w:ind w:left="6287" w:hanging="360"/>
      </w:pPr>
    </w:lvl>
    <w:lvl w:ilvl="7">
      <w:numFmt w:val="bullet"/>
      <w:lvlText w:val="•"/>
      <w:lvlJc w:val="left"/>
      <w:pPr>
        <w:ind w:left="7192" w:hanging="360"/>
      </w:pPr>
    </w:lvl>
    <w:lvl w:ilvl="8">
      <w:numFmt w:val="bullet"/>
      <w:lvlText w:val="•"/>
      <w:lvlJc w:val="left"/>
      <w:pPr>
        <w:ind w:left="8097" w:hanging="360"/>
      </w:pPr>
    </w:lvl>
  </w:abstractNum>
  <w:abstractNum w:abstractNumId="25">
    <w:nsid w:val="7EF67F9B"/>
    <w:multiLevelType w:val="multilevel"/>
    <w:tmpl w:val="6D6A1342"/>
    <w:lvl w:ilvl="0">
      <w:start w:val="1"/>
      <w:numFmt w:val="decimalZero"/>
      <w:lvlText w:val="%1-"/>
      <w:lvlJc w:val="left"/>
      <w:pPr>
        <w:ind w:left="132" w:hanging="380"/>
      </w:pPr>
      <w:rPr>
        <w:rFonts w:ascii="Times New Roman" w:eastAsia="Times New Roman" w:hAnsi="Times New Roman" w:cs="Times New Roman"/>
        <w:b/>
        <w:bCs/>
        <w:i w:val="0"/>
        <w:iCs w:val="0"/>
        <w:sz w:val="24"/>
        <w:szCs w:val="24"/>
      </w:rPr>
    </w:lvl>
    <w:lvl w:ilvl="1">
      <w:start w:val="1"/>
      <w:numFmt w:val="lowerLetter"/>
      <w:lvlText w:val="%2)"/>
      <w:lvlJc w:val="left"/>
      <w:pPr>
        <w:ind w:left="853" w:hanging="360"/>
      </w:pPr>
      <w:rPr>
        <w:rFonts w:ascii="Times New Roman" w:eastAsia="Times New Roman" w:hAnsi="Times New Roman" w:cs="Times New Roman"/>
        <w:b w:val="0"/>
        <w:bCs w:val="0"/>
        <w:i w:val="0"/>
        <w:iCs w:val="0"/>
        <w:sz w:val="24"/>
        <w:szCs w:val="24"/>
      </w:rPr>
    </w:lvl>
    <w:lvl w:ilvl="2">
      <w:numFmt w:val="bullet"/>
      <w:lvlText w:val="•"/>
      <w:lvlJc w:val="left"/>
      <w:pPr>
        <w:ind w:left="1865" w:hanging="360"/>
      </w:pPr>
    </w:lvl>
    <w:lvl w:ilvl="3">
      <w:numFmt w:val="bullet"/>
      <w:lvlText w:val="•"/>
      <w:lvlJc w:val="left"/>
      <w:pPr>
        <w:ind w:left="2870" w:hanging="360"/>
      </w:pPr>
    </w:lvl>
    <w:lvl w:ilvl="4">
      <w:numFmt w:val="bullet"/>
      <w:lvlText w:val="•"/>
      <w:lvlJc w:val="left"/>
      <w:pPr>
        <w:ind w:left="3875" w:hanging="360"/>
      </w:pPr>
    </w:lvl>
    <w:lvl w:ilvl="5">
      <w:numFmt w:val="bullet"/>
      <w:lvlText w:val="•"/>
      <w:lvlJc w:val="left"/>
      <w:pPr>
        <w:ind w:left="4880" w:hanging="360"/>
      </w:pPr>
    </w:lvl>
    <w:lvl w:ilvl="6">
      <w:numFmt w:val="bullet"/>
      <w:lvlText w:val="•"/>
      <w:lvlJc w:val="left"/>
      <w:pPr>
        <w:ind w:left="5885" w:hanging="360"/>
      </w:pPr>
    </w:lvl>
    <w:lvl w:ilvl="7">
      <w:numFmt w:val="bullet"/>
      <w:lvlText w:val="•"/>
      <w:lvlJc w:val="left"/>
      <w:pPr>
        <w:ind w:left="6890" w:hanging="360"/>
      </w:pPr>
    </w:lvl>
    <w:lvl w:ilvl="8">
      <w:numFmt w:val="bullet"/>
      <w:lvlText w:val="•"/>
      <w:lvlJc w:val="left"/>
      <w:pPr>
        <w:ind w:left="7896" w:hanging="360"/>
      </w:pPr>
    </w:lvl>
  </w:abstractNum>
  <w:num w:numId="1">
    <w:abstractNumId w:val="10"/>
  </w:num>
  <w:num w:numId="2">
    <w:abstractNumId w:val="22"/>
  </w:num>
  <w:num w:numId="3">
    <w:abstractNumId w:val="18"/>
  </w:num>
  <w:num w:numId="4">
    <w:abstractNumId w:val="19"/>
  </w:num>
  <w:num w:numId="5">
    <w:abstractNumId w:val="15"/>
  </w:num>
  <w:num w:numId="6">
    <w:abstractNumId w:val="13"/>
  </w:num>
  <w:num w:numId="7">
    <w:abstractNumId w:val="23"/>
  </w:num>
  <w:num w:numId="8">
    <w:abstractNumId w:val="16"/>
  </w:num>
  <w:num w:numId="9">
    <w:abstractNumId w:val="0"/>
  </w:num>
  <w:num w:numId="10">
    <w:abstractNumId w:val="2"/>
  </w:num>
  <w:num w:numId="11">
    <w:abstractNumId w:val="9"/>
  </w:num>
  <w:num w:numId="12">
    <w:abstractNumId w:val="1"/>
  </w:num>
  <w:num w:numId="13">
    <w:abstractNumId w:val="7"/>
  </w:num>
  <w:num w:numId="14">
    <w:abstractNumId w:val="21"/>
  </w:num>
  <w:num w:numId="15">
    <w:abstractNumId w:val="24"/>
  </w:num>
  <w:num w:numId="16">
    <w:abstractNumId w:val="3"/>
  </w:num>
  <w:num w:numId="17">
    <w:abstractNumId w:val="4"/>
  </w:num>
  <w:num w:numId="18">
    <w:abstractNumId w:val="25"/>
  </w:num>
  <w:num w:numId="19">
    <w:abstractNumId w:val="8"/>
  </w:num>
  <w:num w:numId="20">
    <w:abstractNumId w:val="20"/>
  </w:num>
  <w:num w:numId="21">
    <w:abstractNumId w:val="12"/>
  </w:num>
  <w:num w:numId="22">
    <w:abstractNumId w:val="11"/>
  </w:num>
  <w:num w:numId="23">
    <w:abstractNumId w:val="5"/>
  </w:num>
  <w:num w:numId="24">
    <w:abstractNumId w:val="14"/>
  </w:num>
  <w:num w:numId="25">
    <w:abstractNumId w:val="17"/>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TrueTypeFonts/>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244"/>
    <w:rsid w:val="00027FD0"/>
    <w:rsid w:val="00364836"/>
    <w:rsid w:val="00476A9A"/>
    <w:rsid w:val="004D1244"/>
    <w:rsid w:val="005E5307"/>
    <w:rsid w:val="00832648"/>
    <w:rsid w:val="0084285A"/>
    <w:rsid w:val="008C3306"/>
    <w:rsid w:val="008C4C63"/>
    <w:rsid w:val="009A3E6F"/>
    <w:rsid w:val="00A3714B"/>
    <w:rsid w:val="00AE7295"/>
    <w:rsid w:val="00BA2A60"/>
    <w:rsid w:val="00CA4BD7"/>
    <w:rsid w:val="00CC45EF"/>
    <w:rsid w:val="00CC6B77"/>
    <w:rsid w:val="00DA0F0A"/>
    <w:rsid w:val="00E821FE"/>
    <w:rsid w:val="00F039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57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t"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spacing w:before="88"/>
      <w:ind w:left="776" w:hanging="361"/>
      <w:outlineLvl w:val="0"/>
    </w:pPr>
    <w:rPr>
      <w:b/>
      <w:bCs/>
      <w:sz w:val="24"/>
      <w:szCs w:val="24"/>
    </w:rPr>
  </w:style>
  <w:style w:type="paragraph" w:styleId="Titolo2">
    <w:name w:val="heading 2"/>
    <w:basedOn w:val="Normale"/>
    <w:next w:val="Normale"/>
    <w:pPr>
      <w:ind w:left="132"/>
      <w:jc w:val="both"/>
      <w:outlineLvl w:val="1"/>
    </w:pPr>
    <w:rPr>
      <w:b/>
      <w:bCs/>
      <w:sz w:val="24"/>
      <w:szCs w:val="24"/>
    </w:rPr>
  </w:style>
  <w:style w:type="paragraph" w:styleId="Titolo3">
    <w:name w:val="heading 3"/>
    <w:basedOn w:val="Normale"/>
    <w:next w:val="Normale"/>
    <w:pPr>
      <w:keepNext/>
      <w:keepLines/>
      <w:spacing w:before="280" w:after="80"/>
      <w:outlineLvl w:val="2"/>
    </w:pPr>
    <w:rPr>
      <w:b/>
      <w:bCs/>
      <w:sz w:val="28"/>
      <w:szCs w:val="28"/>
    </w:rPr>
  </w:style>
  <w:style w:type="paragraph" w:styleId="Titolo4">
    <w:name w:val="heading 4"/>
    <w:basedOn w:val="Normale"/>
    <w:next w:val="Normale"/>
    <w:pPr>
      <w:keepNext/>
      <w:keepLines/>
      <w:spacing w:before="240" w:after="40"/>
      <w:outlineLvl w:val="3"/>
    </w:pPr>
    <w:rPr>
      <w:b/>
      <w:bCs/>
      <w:sz w:val="24"/>
      <w:szCs w:val="24"/>
    </w:rPr>
  </w:style>
  <w:style w:type="paragraph" w:styleId="Titolo5">
    <w:name w:val="heading 5"/>
    <w:basedOn w:val="Normale"/>
    <w:next w:val="Normale"/>
    <w:pPr>
      <w:keepNext/>
      <w:keepLines/>
      <w:spacing w:before="220" w:after="40"/>
      <w:outlineLvl w:val="4"/>
    </w:pPr>
    <w:rPr>
      <w:b/>
      <w:bCs/>
    </w:rPr>
  </w:style>
  <w:style w:type="paragraph" w:styleId="Titolo6">
    <w:name w:val="heading 6"/>
    <w:basedOn w:val="Normale"/>
    <w:next w:val="Normale"/>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spacing w:before="480" w:after="120"/>
    </w:pPr>
    <w:rPr>
      <w:b/>
      <w:bCs/>
      <w:sz w:val="72"/>
      <w:szCs w:val="72"/>
    </w:rPr>
  </w:style>
  <w:style w:type="paragraph" w:styleId="Sottotitolo">
    <w:name w:val="Subtitle"/>
    <w:basedOn w:val="Normale"/>
    <w:next w:val="Normale"/>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 w:type="table" w:customStyle="1" w:styleId="a4">
    <w:basedOn w:val="TableNormal"/>
    <w:tblPr>
      <w:tblStyleRowBandSize w:val="1"/>
      <w:tblStyleColBandSize w:val="1"/>
      <w:tblCellMar>
        <w:top w:w="0" w:type="dxa"/>
        <w:left w:w="0" w:type="dxa"/>
        <w:bottom w:w="0" w:type="dxa"/>
        <w:right w:w="0" w:type="dxa"/>
      </w:tblCellMar>
    </w:tblPr>
  </w:style>
  <w:style w:type="table" w:customStyle="1" w:styleId="a5">
    <w:basedOn w:val="TableNormal"/>
    <w:tblPr>
      <w:tblStyleRowBandSize w:val="1"/>
      <w:tblStyleColBandSize w:val="1"/>
      <w:tblCellMar>
        <w:top w:w="0" w:type="dxa"/>
        <w:left w:w="0" w:type="dxa"/>
        <w:bottom w:w="0" w:type="dxa"/>
        <w:right w:w="0" w:type="dxa"/>
      </w:tblCellMar>
    </w:tblPr>
  </w:style>
  <w:style w:type="paragraph" w:styleId="Intestazione">
    <w:name w:val="header"/>
    <w:basedOn w:val="Normale"/>
    <w:link w:val="IntestazioneCarattere"/>
    <w:uiPriority w:val="99"/>
    <w:unhideWhenUsed/>
    <w:rsid w:val="00CC6B77"/>
    <w:pPr>
      <w:tabs>
        <w:tab w:val="center" w:pos="4819"/>
        <w:tab w:val="right" w:pos="9638"/>
      </w:tabs>
    </w:pPr>
  </w:style>
  <w:style w:type="character" w:customStyle="1" w:styleId="IntestazioneCarattere">
    <w:name w:val="Intestazione Carattere"/>
    <w:basedOn w:val="Carpredefinitoparagrafo"/>
    <w:link w:val="Intestazione"/>
    <w:uiPriority w:val="99"/>
    <w:rsid w:val="00CC6B77"/>
  </w:style>
  <w:style w:type="paragraph" w:styleId="Pidipagina">
    <w:name w:val="footer"/>
    <w:basedOn w:val="Normale"/>
    <w:link w:val="PidipaginaCarattere"/>
    <w:uiPriority w:val="99"/>
    <w:unhideWhenUsed/>
    <w:rsid w:val="00CC6B77"/>
    <w:pPr>
      <w:tabs>
        <w:tab w:val="center" w:pos="4819"/>
        <w:tab w:val="right" w:pos="9638"/>
      </w:tabs>
    </w:pPr>
  </w:style>
  <w:style w:type="character" w:customStyle="1" w:styleId="PidipaginaCarattere">
    <w:name w:val="Piè di pagina Carattere"/>
    <w:basedOn w:val="Carpredefinitoparagrafo"/>
    <w:link w:val="Pidipagina"/>
    <w:uiPriority w:val="99"/>
    <w:rsid w:val="00CC6B77"/>
  </w:style>
  <w:style w:type="paragraph" w:styleId="Paragrafoelenco">
    <w:name w:val="List Paragraph"/>
    <w:basedOn w:val="Normale"/>
    <w:uiPriority w:val="34"/>
    <w:qFormat/>
    <w:rsid w:val="0084285A"/>
    <w:pPr>
      <w:ind w:left="720"/>
      <w:contextualSpacing/>
    </w:pPr>
  </w:style>
  <w:style w:type="paragraph" w:styleId="Testofumetto">
    <w:name w:val="Balloon Text"/>
    <w:basedOn w:val="Normale"/>
    <w:link w:val="TestofumettoCarattere"/>
    <w:uiPriority w:val="99"/>
    <w:semiHidden/>
    <w:unhideWhenUsed/>
    <w:rsid w:val="0083264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326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t"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spacing w:before="88"/>
      <w:ind w:left="776" w:hanging="361"/>
      <w:outlineLvl w:val="0"/>
    </w:pPr>
    <w:rPr>
      <w:b/>
      <w:bCs/>
      <w:sz w:val="24"/>
      <w:szCs w:val="24"/>
    </w:rPr>
  </w:style>
  <w:style w:type="paragraph" w:styleId="Titolo2">
    <w:name w:val="heading 2"/>
    <w:basedOn w:val="Normale"/>
    <w:next w:val="Normale"/>
    <w:pPr>
      <w:ind w:left="132"/>
      <w:jc w:val="both"/>
      <w:outlineLvl w:val="1"/>
    </w:pPr>
    <w:rPr>
      <w:b/>
      <w:bCs/>
      <w:sz w:val="24"/>
      <w:szCs w:val="24"/>
    </w:rPr>
  </w:style>
  <w:style w:type="paragraph" w:styleId="Titolo3">
    <w:name w:val="heading 3"/>
    <w:basedOn w:val="Normale"/>
    <w:next w:val="Normale"/>
    <w:pPr>
      <w:keepNext/>
      <w:keepLines/>
      <w:spacing w:before="280" w:after="80"/>
      <w:outlineLvl w:val="2"/>
    </w:pPr>
    <w:rPr>
      <w:b/>
      <w:bCs/>
      <w:sz w:val="28"/>
      <w:szCs w:val="28"/>
    </w:rPr>
  </w:style>
  <w:style w:type="paragraph" w:styleId="Titolo4">
    <w:name w:val="heading 4"/>
    <w:basedOn w:val="Normale"/>
    <w:next w:val="Normale"/>
    <w:pPr>
      <w:keepNext/>
      <w:keepLines/>
      <w:spacing w:before="240" w:after="40"/>
      <w:outlineLvl w:val="3"/>
    </w:pPr>
    <w:rPr>
      <w:b/>
      <w:bCs/>
      <w:sz w:val="24"/>
      <w:szCs w:val="24"/>
    </w:rPr>
  </w:style>
  <w:style w:type="paragraph" w:styleId="Titolo5">
    <w:name w:val="heading 5"/>
    <w:basedOn w:val="Normale"/>
    <w:next w:val="Normale"/>
    <w:pPr>
      <w:keepNext/>
      <w:keepLines/>
      <w:spacing w:before="220" w:after="40"/>
      <w:outlineLvl w:val="4"/>
    </w:pPr>
    <w:rPr>
      <w:b/>
      <w:bCs/>
    </w:rPr>
  </w:style>
  <w:style w:type="paragraph" w:styleId="Titolo6">
    <w:name w:val="heading 6"/>
    <w:basedOn w:val="Normale"/>
    <w:next w:val="Normale"/>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spacing w:before="480" w:after="120"/>
    </w:pPr>
    <w:rPr>
      <w:b/>
      <w:bCs/>
      <w:sz w:val="72"/>
      <w:szCs w:val="72"/>
    </w:rPr>
  </w:style>
  <w:style w:type="paragraph" w:styleId="Sottotitolo">
    <w:name w:val="Subtitle"/>
    <w:basedOn w:val="Normale"/>
    <w:next w:val="Normale"/>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 w:type="table" w:customStyle="1" w:styleId="a4">
    <w:basedOn w:val="TableNormal"/>
    <w:tblPr>
      <w:tblStyleRowBandSize w:val="1"/>
      <w:tblStyleColBandSize w:val="1"/>
      <w:tblCellMar>
        <w:top w:w="0" w:type="dxa"/>
        <w:left w:w="0" w:type="dxa"/>
        <w:bottom w:w="0" w:type="dxa"/>
        <w:right w:w="0" w:type="dxa"/>
      </w:tblCellMar>
    </w:tblPr>
  </w:style>
  <w:style w:type="table" w:customStyle="1" w:styleId="a5">
    <w:basedOn w:val="TableNormal"/>
    <w:tblPr>
      <w:tblStyleRowBandSize w:val="1"/>
      <w:tblStyleColBandSize w:val="1"/>
      <w:tblCellMar>
        <w:top w:w="0" w:type="dxa"/>
        <w:left w:w="0" w:type="dxa"/>
        <w:bottom w:w="0" w:type="dxa"/>
        <w:right w:w="0" w:type="dxa"/>
      </w:tblCellMar>
    </w:tblPr>
  </w:style>
  <w:style w:type="paragraph" w:styleId="Intestazione">
    <w:name w:val="header"/>
    <w:basedOn w:val="Normale"/>
    <w:link w:val="IntestazioneCarattere"/>
    <w:uiPriority w:val="99"/>
    <w:unhideWhenUsed/>
    <w:rsid w:val="00CC6B77"/>
    <w:pPr>
      <w:tabs>
        <w:tab w:val="center" w:pos="4819"/>
        <w:tab w:val="right" w:pos="9638"/>
      </w:tabs>
    </w:pPr>
  </w:style>
  <w:style w:type="character" w:customStyle="1" w:styleId="IntestazioneCarattere">
    <w:name w:val="Intestazione Carattere"/>
    <w:basedOn w:val="Carpredefinitoparagrafo"/>
    <w:link w:val="Intestazione"/>
    <w:uiPriority w:val="99"/>
    <w:rsid w:val="00CC6B77"/>
  </w:style>
  <w:style w:type="paragraph" w:styleId="Pidipagina">
    <w:name w:val="footer"/>
    <w:basedOn w:val="Normale"/>
    <w:link w:val="PidipaginaCarattere"/>
    <w:uiPriority w:val="99"/>
    <w:unhideWhenUsed/>
    <w:rsid w:val="00CC6B77"/>
    <w:pPr>
      <w:tabs>
        <w:tab w:val="center" w:pos="4819"/>
        <w:tab w:val="right" w:pos="9638"/>
      </w:tabs>
    </w:pPr>
  </w:style>
  <w:style w:type="character" w:customStyle="1" w:styleId="PidipaginaCarattere">
    <w:name w:val="Piè di pagina Carattere"/>
    <w:basedOn w:val="Carpredefinitoparagrafo"/>
    <w:link w:val="Pidipagina"/>
    <w:uiPriority w:val="99"/>
    <w:rsid w:val="00CC6B77"/>
  </w:style>
  <w:style w:type="paragraph" w:styleId="Paragrafoelenco">
    <w:name w:val="List Paragraph"/>
    <w:basedOn w:val="Normale"/>
    <w:uiPriority w:val="34"/>
    <w:qFormat/>
    <w:rsid w:val="0084285A"/>
    <w:pPr>
      <w:ind w:left="720"/>
      <w:contextualSpacing/>
    </w:pPr>
  </w:style>
  <w:style w:type="paragraph" w:styleId="Testofumetto">
    <w:name w:val="Balloon Text"/>
    <w:basedOn w:val="Normale"/>
    <w:link w:val="TestofumettoCarattere"/>
    <w:uiPriority w:val="99"/>
    <w:semiHidden/>
    <w:unhideWhenUsed/>
    <w:rsid w:val="0083264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326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6.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ByJFZu6wRYmM3gtsWKfflLqiYg==">CgMxLjAyD2lkLmF4amswNG5mcnI2NTIPaWQuY2V6M24yazY1NTJuMg9pZC5yYjU1cmsxMzZ6czAyD2lkLjZqOWp5M2F6YzVrNTIPaWQuemZkd2cyNzYwamNiMg9pZC5lZ3Y0d2wzZnM4NjkyD2lkLnBkcnR1c2h5cnFsOTIOaC4xYm9zcWNpYTd0dWEyD2lkLmRzZDB4cjFoMHdtNDIOaC40NW11YzJlbTc4bXM4AHIhMXBRbnpTbXVKZmY1RVZBOG9aRm1yYTdJV3RaTmlVc203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28</Pages>
  <Words>10201</Words>
  <Characters>58149</Characters>
  <Application>Microsoft Office Word</Application>
  <DocSecurity>0</DocSecurity>
  <Lines>484</Lines>
  <Paragraphs>136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Elisabetta</dc:creator>
  <cp:lastModifiedBy>Marino Nicola</cp:lastModifiedBy>
  <cp:revision>13</cp:revision>
  <cp:lastPrinted>2026-07-21T15:37:00Z</cp:lastPrinted>
  <dcterms:created xsi:type="dcterms:W3CDTF">2026-06-15T08:31:00Z</dcterms:created>
  <dcterms:modified xsi:type="dcterms:W3CDTF">2026-07-21T15:38:00Z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2024-12-05T00:00:00Z</vt:lpwstr>
  </property>
  <property fmtid="{D5CDD505-2E9C-101B-9397-08002B2CF9AE}" pid="3" name="Creator">
    <vt:lpwstr>Adobe Acrobat Pro 10.1.16</vt:lpwstr>
  </property>
  <property fmtid="{D5CDD505-2E9C-101B-9397-08002B2CF9AE}" pid="4" name="LastSaved">
    <vt:lpwstr>2025-07-03T00:00:00Z</vt:lpwstr>
  </property>
  <property fmtid="{D5CDD505-2E9C-101B-9397-08002B2CF9AE}" pid="5" name="Producer">
    <vt:lpwstr>Adobe Acrobat Pro 10.1.16</vt:lpwstr>
  </property>
</Properties>
</file>